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EF86" w14:textId="7CE06152" w:rsidR="00F5375F" w:rsidRPr="00966219" w:rsidRDefault="00F5375F" w:rsidP="00E235AA">
      <w:pPr>
        <w:spacing w:before="120" w:after="120"/>
        <w:jc w:val="both"/>
        <w:rPr>
          <w:rFonts w:ascii="Arial" w:hAnsi="Arial"/>
          <w:b/>
          <w:bCs/>
          <w:color w:val="000000" w:themeColor="text1"/>
        </w:rPr>
      </w:pPr>
      <w:r w:rsidRPr="00966219">
        <w:rPr>
          <w:rFonts w:ascii="Arial" w:hAnsi="Arial"/>
          <w:b/>
          <w:bCs/>
          <w:color w:val="000000" w:themeColor="text1"/>
        </w:rPr>
        <w:t xml:space="preserve">Representação </w:t>
      </w:r>
      <w:r w:rsidR="004B2FE2">
        <w:rPr>
          <w:rFonts w:ascii="Arial" w:hAnsi="Arial"/>
          <w:b/>
          <w:bCs/>
          <w:color w:val="000000" w:themeColor="text1"/>
        </w:rPr>
        <w:t>MPC/</w:t>
      </w:r>
      <w:r w:rsidRPr="00966219">
        <w:rPr>
          <w:rFonts w:ascii="Arial" w:hAnsi="Arial"/>
          <w:b/>
          <w:bCs/>
          <w:color w:val="000000" w:themeColor="text1"/>
        </w:rPr>
        <w:t>GPCF/00</w:t>
      </w:r>
      <w:r w:rsidR="00AA664B">
        <w:rPr>
          <w:rFonts w:ascii="Arial" w:hAnsi="Arial"/>
          <w:b/>
          <w:bCs/>
          <w:color w:val="000000" w:themeColor="text1"/>
        </w:rPr>
        <w:t>3</w:t>
      </w:r>
      <w:r w:rsidRPr="00966219">
        <w:rPr>
          <w:rFonts w:ascii="Arial" w:hAnsi="Arial"/>
          <w:b/>
          <w:bCs/>
          <w:color w:val="000000" w:themeColor="text1"/>
        </w:rPr>
        <w:t>/20</w:t>
      </w:r>
      <w:r w:rsidR="00AD3F0D" w:rsidRPr="00966219">
        <w:rPr>
          <w:rFonts w:ascii="Arial" w:hAnsi="Arial"/>
          <w:b/>
          <w:bCs/>
          <w:color w:val="000000" w:themeColor="text1"/>
        </w:rPr>
        <w:t>20</w:t>
      </w:r>
    </w:p>
    <w:p w14:paraId="70E7209E" w14:textId="4A6CACEC" w:rsidR="00F5375F" w:rsidRPr="000B0E07" w:rsidRDefault="00F5375F" w:rsidP="00E235AA">
      <w:pPr>
        <w:spacing w:before="120" w:after="120"/>
        <w:jc w:val="both"/>
        <w:rPr>
          <w:rFonts w:ascii="Arial" w:hAnsi="Arial"/>
          <w:b/>
          <w:bCs/>
          <w:color w:val="000000" w:themeColor="text1"/>
        </w:rPr>
      </w:pPr>
      <w:r w:rsidRPr="00966219">
        <w:rPr>
          <w:rFonts w:ascii="Arial" w:hAnsi="Arial"/>
          <w:b/>
          <w:bCs/>
          <w:color w:val="000000" w:themeColor="text1"/>
        </w:rPr>
        <w:t xml:space="preserve">Assunto: </w:t>
      </w:r>
      <w:bookmarkStart w:id="0" w:name="_Hlk39672839"/>
      <w:r w:rsidR="00AA664B">
        <w:rPr>
          <w:rFonts w:ascii="Arial" w:hAnsi="Arial"/>
          <w:b/>
          <w:bCs/>
          <w:color w:val="000000" w:themeColor="text1"/>
        </w:rPr>
        <w:t xml:space="preserve">REALIZAÇÃO DE AUDITORIA OPERACIONAL PARA AVALIAR A </w:t>
      </w:r>
      <w:r w:rsidR="00D72013">
        <w:rPr>
          <w:rFonts w:ascii="Arial" w:hAnsi="Arial"/>
          <w:b/>
          <w:bCs/>
          <w:color w:val="000000" w:themeColor="text1"/>
        </w:rPr>
        <w:t xml:space="preserve">OBRIGATORIEDADE </w:t>
      </w:r>
      <w:r w:rsidR="00AA664B">
        <w:rPr>
          <w:rFonts w:ascii="Arial" w:hAnsi="Arial"/>
          <w:b/>
          <w:bCs/>
          <w:color w:val="000000" w:themeColor="text1"/>
        </w:rPr>
        <w:t xml:space="preserve">DOS MUNICÍPIOS CATARINENSES </w:t>
      </w:r>
      <w:r w:rsidR="00D72013">
        <w:rPr>
          <w:rFonts w:ascii="Arial" w:hAnsi="Arial"/>
          <w:b/>
          <w:bCs/>
          <w:color w:val="000000" w:themeColor="text1"/>
        </w:rPr>
        <w:t xml:space="preserve">NA </w:t>
      </w:r>
      <w:r w:rsidR="00AA664B">
        <w:rPr>
          <w:rFonts w:ascii="Arial" w:hAnsi="Arial"/>
          <w:b/>
          <w:bCs/>
          <w:color w:val="000000" w:themeColor="text1"/>
        </w:rPr>
        <w:t xml:space="preserve">ELABORAÇÃO DO PLANO DIRETOR, EM CUMPRIMENTO AO ESTATUTO DA CIDADE, </w:t>
      </w:r>
      <w:r w:rsidR="00D72013">
        <w:rPr>
          <w:rFonts w:ascii="Arial" w:hAnsi="Arial"/>
          <w:b/>
          <w:bCs/>
          <w:color w:val="000000" w:themeColor="text1"/>
        </w:rPr>
        <w:t xml:space="preserve">BEM COMO </w:t>
      </w:r>
      <w:r w:rsidR="0080786D" w:rsidRPr="0080786D">
        <w:rPr>
          <w:rFonts w:ascii="Arial" w:hAnsi="Arial"/>
          <w:b/>
          <w:bCs/>
          <w:color w:val="000000" w:themeColor="text1"/>
        </w:rPr>
        <w:t xml:space="preserve">O </w:t>
      </w:r>
      <w:r w:rsidR="00AA664B" w:rsidRPr="0080786D">
        <w:rPr>
          <w:rFonts w:ascii="Arial" w:hAnsi="Arial"/>
          <w:b/>
          <w:bCs/>
          <w:color w:val="000000" w:themeColor="text1"/>
        </w:rPr>
        <w:t xml:space="preserve">DEVER </w:t>
      </w:r>
      <w:r w:rsidR="0080786D" w:rsidRPr="0080786D">
        <w:rPr>
          <w:rFonts w:ascii="Arial" w:hAnsi="Arial"/>
          <w:b/>
          <w:bCs/>
          <w:color w:val="000000" w:themeColor="text1"/>
        </w:rPr>
        <w:t xml:space="preserve">DE ELABORAÇÃO </w:t>
      </w:r>
      <w:r w:rsidR="00AA664B" w:rsidRPr="0080786D">
        <w:rPr>
          <w:rFonts w:ascii="Arial" w:hAnsi="Arial"/>
          <w:b/>
          <w:bCs/>
          <w:color w:val="000000" w:themeColor="text1"/>
        </w:rPr>
        <w:t xml:space="preserve">DO PLANO PLURIANUAL, </w:t>
      </w:r>
      <w:r w:rsidR="00D72013">
        <w:rPr>
          <w:rFonts w:ascii="Arial" w:hAnsi="Arial"/>
          <w:b/>
          <w:bCs/>
          <w:color w:val="000000" w:themeColor="text1"/>
        </w:rPr>
        <w:t xml:space="preserve">DA LEI DE </w:t>
      </w:r>
      <w:r w:rsidR="00AA664B" w:rsidRPr="0080786D">
        <w:rPr>
          <w:rFonts w:ascii="Arial" w:hAnsi="Arial"/>
          <w:b/>
          <w:bCs/>
          <w:color w:val="000000" w:themeColor="text1"/>
        </w:rPr>
        <w:t xml:space="preserve">DIRETRIZES ORÇAMENTÁRIAS E </w:t>
      </w:r>
      <w:r w:rsidR="00D72013">
        <w:rPr>
          <w:rFonts w:ascii="Arial" w:hAnsi="Arial"/>
          <w:b/>
          <w:bCs/>
          <w:color w:val="000000" w:themeColor="text1"/>
        </w:rPr>
        <w:t xml:space="preserve">LEI DE </w:t>
      </w:r>
      <w:r w:rsidR="00AA664B" w:rsidRPr="0080786D">
        <w:rPr>
          <w:rFonts w:ascii="Arial" w:hAnsi="Arial"/>
          <w:b/>
          <w:bCs/>
          <w:color w:val="000000" w:themeColor="text1"/>
        </w:rPr>
        <w:t xml:space="preserve">ORÇAMENTO ANUAL </w:t>
      </w:r>
      <w:r w:rsidR="00D72013">
        <w:rPr>
          <w:rFonts w:ascii="Arial" w:hAnsi="Arial"/>
          <w:b/>
          <w:bCs/>
          <w:color w:val="000000" w:themeColor="text1"/>
        </w:rPr>
        <w:t xml:space="preserve">EM CONSONÂNCIA COM </w:t>
      </w:r>
      <w:r w:rsidR="00AA664B" w:rsidRPr="0080786D">
        <w:rPr>
          <w:rFonts w:ascii="Arial" w:hAnsi="Arial"/>
          <w:b/>
          <w:bCs/>
          <w:color w:val="000000" w:themeColor="text1"/>
        </w:rPr>
        <w:t>DIRETRIZES E PRIORIDADES CONTIDAS</w:t>
      </w:r>
      <w:r w:rsidR="00D72013">
        <w:rPr>
          <w:rFonts w:ascii="Arial" w:hAnsi="Arial"/>
          <w:b/>
          <w:bCs/>
          <w:color w:val="000000" w:themeColor="text1"/>
        </w:rPr>
        <w:t xml:space="preserve"> NO PLANO DIRETOR</w:t>
      </w:r>
      <w:r w:rsidR="00AA664B" w:rsidRPr="0080786D">
        <w:rPr>
          <w:rFonts w:ascii="Arial" w:hAnsi="Arial"/>
          <w:b/>
          <w:bCs/>
          <w:color w:val="000000" w:themeColor="text1"/>
        </w:rPr>
        <w:t>.</w:t>
      </w:r>
    </w:p>
    <w:bookmarkEnd w:id="0"/>
    <w:p w14:paraId="6DDB2F54" w14:textId="77777777" w:rsidR="00F5375F" w:rsidRPr="00966219" w:rsidRDefault="00F5375F" w:rsidP="00E235AA">
      <w:pPr>
        <w:spacing w:before="120" w:after="120"/>
        <w:jc w:val="both"/>
        <w:rPr>
          <w:rFonts w:ascii="Arial" w:hAnsi="Arial"/>
          <w:color w:val="000000" w:themeColor="text1"/>
        </w:rPr>
      </w:pPr>
    </w:p>
    <w:p w14:paraId="0E515DDD" w14:textId="13008D86" w:rsidR="00B044AB" w:rsidRDefault="00B044AB" w:rsidP="00E235AA">
      <w:pPr>
        <w:spacing w:before="120" w:after="120"/>
        <w:jc w:val="both"/>
        <w:rPr>
          <w:rFonts w:ascii="Arial" w:hAnsi="Arial"/>
          <w:color w:val="000000" w:themeColor="text1"/>
        </w:rPr>
      </w:pPr>
    </w:p>
    <w:p w14:paraId="17420641" w14:textId="5AF6A468" w:rsidR="00AA664B" w:rsidRDefault="00AA664B" w:rsidP="00E235AA">
      <w:pPr>
        <w:spacing w:before="120" w:after="120"/>
        <w:jc w:val="both"/>
        <w:rPr>
          <w:rFonts w:ascii="Arial" w:hAnsi="Arial"/>
          <w:color w:val="000000" w:themeColor="text1"/>
        </w:rPr>
      </w:pPr>
    </w:p>
    <w:p w14:paraId="430E1DD8" w14:textId="0F9BCF2C" w:rsidR="00AA664B" w:rsidRDefault="00AA664B" w:rsidP="00E235AA">
      <w:pPr>
        <w:spacing w:before="120" w:after="120"/>
        <w:jc w:val="both"/>
        <w:rPr>
          <w:rFonts w:ascii="Arial" w:hAnsi="Arial"/>
          <w:color w:val="000000" w:themeColor="text1"/>
        </w:rPr>
      </w:pPr>
    </w:p>
    <w:p w14:paraId="67678D72" w14:textId="527478E6" w:rsidR="00AA664B" w:rsidRDefault="00AA664B" w:rsidP="00E235AA">
      <w:pPr>
        <w:spacing w:before="120" w:after="120"/>
        <w:jc w:val="both"/>
        <w:rPr>
          <w:rFonts w:ascii="Arial" w:hAnsi="Arial"/>
          <w:color w:val="000000" w:themeColor="text1"/>
        </w:rPr>
      </w:pPr>
    </w:p>
    <w:p w14:paraId="594EF11C" w14:textId="4484AC0B" w:rsidR="00D72013" w:rsidRDefault="00D72013" w:rsidP="00E235AA">
      <w:pPr>
        <w:spacing w:before="120" w:after="120"/>
        <w:jc w:val="both"/>
        <w:rPr>
          <w:rFonts w:ascii="Arial" w:hAnsi="Arial"/>
          <w:color w:val="000000" w:themeColor="text1"/>
        </w:rPr>
      </w:pPr>
    </w:p>
    <w:p w14:paraId="30C8F8EA" w14:textId="2901F776" w:rsidR="00D72013" w:rsidRDefault="00D72013" w:rsidP="00E235AA">
      <w:pPr>
        <w:spacing w:before="120" w:after="120"/>
        <w:jc w:val="both"/>
        <w:rPr>
          <w:rFonts w:ascii="Arial" w:hAnsi="Arial"/>
          <w:color w:val="000000" w:themeColor="text1"/>
        </w:rPr>
      </w:pPr>
    </w:p>
    <w:p w14:paraId="4B7F2429" w14:textId="77777777" w:rsidR="00D72013" w:rsidRDefault="00D72013" w:rsidP="00E235AA">
      <w:pPr>
        <w:spacing w:before="120" w:after="120"/>
        <w:jc w:val="both"/>
        <w:rPr>
          <w:rFonts w:ascii="Arial" w:hAnsi="Arial"/>
          <w:color w:val="000000" w:themeColor="text1"/>
        </w:rPr>
      </w:pPr>
    </w:p>
    <w:p w14:paraId="3D80AFA8" w14:textId="77777777" w:rsidR="00AA664B" w:rsidRPr="00966219" w:rsidRDefault="00AA664B" w:rsidP="00E235AA">
      <w:pPr>
        <w:spacing w:before="120" w:after="120"/>
        <w:jc w:val="both"/>
        <w:rPr>
          <w:rFonts w:ascii="Arial" w:hAnsi="Arial"/>
          <w:color w:val="000000" w:themeColor="text1"/>
        </w:rPr>
      </w:pPr>
    </w:p>
    <w:p w14:paraId="1322F58A" w14:textId="4265B242" w:rsidR="00AA664B" w:rsidRPr="000B0E07" w:rsidRDefault="00F5375F" w:rsidP="00E235AA">
      <w:pPr>
        <w:spacing w:before="120" w:after="120"/>
        <w:jc w:val="both"/>
        <w:rPr>
          <w:rFonts w:ascii="Arial" w:hAnsi="Arial"/>
          <w:b/>
          <w:bCs/>
          <w:color w:val="000000" w:themeColor="text1"/>
        </w:rPr>
      </w:pPr>
      <w:r w:rsidRPr="00966219">
        <w:rPr>
          <w:rFonts w:ascii="Arial" w:hAnsi="Arial"/>
          <w:color w:val="000000" w:themeColor="text1"/>
        </w:rPr>
        <w:t xml:space="preserve">O Ministério Público de Contas de Santa Catarina vem, com amparo na competência conferida pelo art. 66 da Lei Complementar n. 202/2000, interpor a presente </w:t>
      </w:r>
      <w:r w:rsidRPr="00966219">
        <w:rPr>
          <w:rFonts w:ascii="Arial" w:hAnsi="Arial"/>
          <w:b/>
          <w:bCs/>
          <w:color w:val="000000" w:themeColor="text1"/>
        </w:rPr>
        <w:t>REPRESENTAÇÃO</w:t>
      </w:r>
      <w:r w:rsidRPr="00966219">
        <w:rPr>
          <w:rFonts w:ascii="Arial" w:hAnsi="Arial"/>
          <w:color w:val="000000" w:themeColor="text1"/>
        </w:rPr>
        <w:t xml:space="preserve"> junto a esse Tribunal de Contas em face de necessidade de </w:t>
      </w:r>
      <w:r w:rsidR="00AA664B" w:rsidRPr="00AA664B">
        <w:rPr>
          <w:rFonts w:ascii="Arial" w:hAnsi="Arial"/>
          <w:color w:val="000000" w:themeColor="text1"/>
        </w:rPr>
        <w:t xml:space="preserve">avaliar </w:t>
      </w:r>
      <w:r w:rsidR="00D72013">
        <w:rPr>
          <w:rFonts w:ascii="Arial" w:hAnsi="Arial"/>
          <w:color w:val="000000" w:themeColor="text1"/>
        </w:rPr>
        <w:t xml:space="preserve">o dever legal </w:t>
      </w:r>
      <w:r w:rsidR="00AA664B" w:rsidRPr="00AA664B">
        <w:rPr>
          <w:rFonts w:ascii="Arial" w:hAnsi="Arial"/>
          <w:color w:val="000000" w:themeColor="text1"/>
        </w:rPr>
        <w:t xml:space="preserve">dos municípios catarinenses quanto </w:t>
      </w:r>
      <w:r w:rsidR="00D72013">
        <w:rPr>
          <w:rFonts w:ascii="Arial" w:hAnsi="Arial"/>
          <w:color w:val="000000" w:themeColor="text1"/>
        </w:rPr>
        <w:t>à</w:t>
      </w:r>
      <w:r w:rsidR="00AA664B" w:rsidRPr="00AA664B">
        <w:rPr>
          <w:rFonts w:ascii="Arial" w:hAnsi="Arial"/>
          <w:color w:val="000000" w:themeColor="text1"/>
        </w:rPr>
        <w:t xml:space="preserve"> elaboração do plano diretor, em cumprimento ao </w:t>
      </w:r>
      <w:r w:rsidR="00AA664B">
        <w:rPr>
          <w:rFonts w:ascii="Arial" w:hAnsi="Arial"/>
          <w:color w:val="000000" w:themeColor="text1"/>
        </w:rPr>
        <w:t>E</w:t>
      </w:r>
      <w:r w:rsidR="00AA664B" w:rsidRPr="00AA664B">
        <w:rPr>
          <w:rFonts w:ascii="Arial" w:hAnsi="Arial"/>
          <w:color w:val="000000" w:themeColor="text1"/>
        </w:rPr>
        <w:t xml:space="preserve">statuto da </w:t>
      </w:r>
      <w:r w:rsidR="00AA664B">
        <w:rPr>
          <w:rFonts w:ascii="Arial" w:hAnsi="Arial"/>
          <w:color w:val="000000" w:themeColor="text1"/>
        </w:rPr>
        <w:t>C</w:t>
      </w:r>
      <w:r w:rsidR="00AA664B" w:rsidRPr="00AA664B">
        <w:rPr>
          <w:rFonts w:ascii="Arial" w:hAnsi="Arial"/>
          <w:color w:val="000000" w:themeColor="text1"/>
        </w:rPr>
        <w:t>idade</w:t>
      </w:r>
      <w:r w:rsidR="00D72013">
        <w:rPr>
          <w:rFonts w:ascii="Arial" w:hAnsi="Arial"/>
          <w:color w:val="000000" w:themeColor="text1"/>
        </w:rPr>
        <w:t xml:space="preserve"> - </w:t>
      </w:r>
      <w:r w:rsidR="00AA664B">
        <w:rPr>
          <w:rFonts w:ascii="Arial" w:hAnsi="Arial"/>
          <w:color w:val="000000" w:themeColor="text1"/>
        </w:rPr>
        <w:t>Lei federal 10.257/2.019,</w:t>
      </w:r>
      <w:r w:rsidR="00AA664B" w:rsidRPr="00AA664B">
        <w:rPr>
          <w:rFonts w:ascii="Arial" w:hAnsi="Arial"/>
          <w:color w:val="000000" w:themeColor="text1"/>
        </w:rPr>
        <w:t xml:space="preserve"> </w:t>
      </w:r>
      <w:r w:rsidR="00D72013">
        <w:rPr>
          <w:rFonts w:ascii="Arial" w:hAnsi="Arial"/>
          <w:color w:val="000000" w:themeColor="text1"/>
        </w:rPr>
        <w:t xml:space="preserve">e </w:t>
      </w:r>
      <w:r w:rsidR="00AA664B" w:rsidRPr="0080786D">
        <w:rPr>
          <w:rFonts w:ascii="Arial" w:hAnsi="Arial"/>
          <w:color w:val="000000" w:themeColor="text1"/>
        </w:rPr>
        <w:t xml:space="preserve">especialmente </w:t>
      </w:r>
      <w:r w:rsidR="00D72013">
        <w:rPr>
          <w:rFonts w:ascii="Arial" w:hAnsi="Arial"/>
          <w:color w:val="000000" w:themeColor="text1"/>
        </w:rPr>
        <w:t xml:space="preserve">da necessidade de adequação das diretrizes e prioridades do plano diretor com o plano plurianual e leis de </w:t>
      </w:r>
      <w:r w:rsidR="00AA664B" w:rsidRPr="0080786D">
        <w:rPr>
          <w:rFonts w:ascii="Arial" w:hAnsi="Arial"/>
          <w:color w:val="000000" w:themeColor="text1"/>
        </w:rPr>
        <w:t>diretrizes orçamentárias</w:t>
      </w:r>
      <w:r w:rsidR="00D72013">
        <w:rPr>
          <w:rFonts w:ascii="Arial" w:hAnsi="Arial"/>
          <w:color w:val="000000" w:themeColor="text1"/>
        </w:rPr>
        <w:t xml:space="preserve"> e </w:t>
      </w:r>
      <w:r w:rsidR="00AA664B" w:rsidRPr="0080786D">
        <w:rPr>
          <w:rFonts w:ascii="Arial" w:hAnsi="Arial"/>
          <w:color w:val="000000" w:themeColor="text1"/>
        </w:rPr>
        <w:t>orçamento anual.</w:t>
      </w:r>
      <w:r w:rsidR="00AA664B">
        <w:rPr>
          <w:rFonts w:ascii="Arial" w:hAnsi="Arial"/>
          <w:color w:val="000000" w:themeColor="text1"/>
        </w:rPr>
        <w:t xml:space="preserve"> </w:t>
      </w:r>
      <w:r w:rsidR="00AA664B" w:rsidRPr="00AA664B">
        <w:rPr>
          <w:rFonts w:ascii="Arial" w:hAnsi="Arial"/>
          <w:color w:val="000000" w:themeColor="text1"/>
        </w:rPr>
        <w:t xml:space="preserve">A representação encontra suporte nos fatos e fundamentos a seguir delineados, diante dos quais urge ação por parte dessa Corte de Contas.  </w:t>
      </w:r>
    </w:p>
    <w:p w14:paraId="64F1382A" w14:textId="08BEF537" w:rsidR="00AA664B" w:rsidRDefault="00AA664B" w:rsidP="00E235AA">
      <w:pPr>
        <w:numPr>
          <w:ilvl w:val="0"/>
          <w:numId w:val="1"/>
        </w:numPr>
        <w:spacing w:before="120" w:after="120"/>
        <w:jc w:val="both"/>
        <w:rPr>
          <w:rFonts w:ascii="Arial" w:hAnsi="Arial"/>
          <w:b/>
          <w:bCs/>
          <w:color w:val="000000" w:themeColor="text1"/>
        </w:rPr>
      </w:pPr>
      <w:r>
        <w:rPr>
          <w:rFonts w:ascii="Arial" w:hAnsi="Arial"/>
          <w:b/>
          <w:bCs/>
          <w:color w:val="000000" w:themeColor="text1"/>
        </w:rPr>
        <w:lastRenderedPageBreak/>
        <w:t xml:space="preserve">CABIMENTO E COMPETÊNCIA </w:t>
      </w:r>
    </w:p>
    <w:p w14:paraId="4EFCEC65" w14:textId="6EE3E24C" w:rsidR="00AA664B" w:rsidRPr="00AA664B" w:rsidRDefault="00AA664B" w:rsidP="00E235AA">
      <w:pPr>
        <w:spacing w:before="120" w:after="120"/>
        <w:ind w:firstLine="1701"/>
        <w:jc w:val="both"/>
        <w:rPr>
          <w:rFonts w:ascii="Arial" w:hAnsi="Arial"/>
          <w:color w:val="000000" w:themeColor="text1"/>
        </w:rPr>
      </w:pPr>
      <w:r w:rsidRPr="00AA664B">
        <w:rPr>
          <w:rFonts w:ascii="Arial" w:hAnsi="Arial"/>
          <w:color w:val="000000" w:themeColor="text1"/>
        </w:rPr>
        <w:t>Segundo o Manual de Auditoria Operacional do Tribunal de Contas da União - TCU</w:t>
      </w:r>
      <w:r>
        <w:rPr>
          <w:rStyle w:val="Refdenotaderodap"/>
          <w:rFonts w:ascii="Arial" w:hAnsi="Arial"/>
          <w:color w:val="000000" w:themeColor="text1"/>
        </w:rPr>
        <w:footnoteReference w:id="1"/>
      </w:r>
      <w:r w:rsidRPr="00AA664B">
        <w:rPr>
          <w:rFonts w:ascii="Arial" w:hAnsi="Arial"/>
          <w:color w:val="000000" w:themeColor="text1"/>
        </w:rPr>
        <w:t xml:space="preserve">, </w:t>
      </w:r>
      <w:r w:rsidRPr="00AA664B">
        <w:rPr>
          <w:rFonts w:ascii="Arial" w:hAnsi="Arial"/>
          <w:i/>
          <w:iCs/>
          <w:color w:val="000000" w:themeColor="text1"/>
        </w:rPr>
        <w:t xml:space="preserve">in </w:t>
      </w:r>
      <w:proofErr w:type="spellStart"/>
      <w:r w:rsidRPr="00AA664B">
        <w:rPr>
          <w:rFonts w:ascii="Arial" w:hAnsi="Arial"/>
          <w:i/>
          <w:iCs/>
          <w:color w:val="000000" w:themeColor="text1"/>
        </w:rPr>
        <w:t>verbis</w:t>
      </w:r>
      <w:proofErr w:type="spellEnd"/>
      <w:r w:rsidRPr="00AA664B">
        <w:rPr>
          <w:rFonts w:ascii="Arial" w:hAnsi="Arial"/>
          <w:color w:val="000000" w:themeColor="text1"/>
        </w:rPr>
        <w:t xml:space="preserve">:  </w:t>
      </w:r>
    </w:p>
    <w:p w14:paraId="5805B1A3" w14:textId="77777777" w:rsidR="00AA664B" w:rsidRPr="00E65E6B" w:rsidRDefault="00AA664B" w:rsidP="00E235AA">
      <w:pPr>
        <w:spacing w:before="120" w:after="120" w:line="240" w:lineRule="auto"/>
        <w:ind w:left="1701"/>
        <w:jc w:val="both"/>
        <w:rPr>
          <w:rFonts w:ascii="Arial" w:hAnsi="Arial"/>
          <w:color w:val="000000" w:themeColor="text1"/>
          <w:sz w:val="20"/>
          <w:szCs w:val="20"/>
        </w:rPr>
      </w:pPr>
      <w:r w:rsidRPr="00E65E6B">
        <w:rPr>
          <w:rFonts w:ascii="Arial" w:hAnsi="Arial"/>
          <w:color w:val="000000" w:themeColor="text1"/>
          <w:sz w:val="20"/>
          <w:szCs w:val="20"/>
        </w:rPr>
        <w:t>Auditoria operacional (</w:t>
      </w:r>
      <w:proofErr w:type="spellStart"/>
      <w:r w:rsidRPr="00E65E6B">
        <w:rPr>
          <w:rFonts w:ascii="Arial" w:hAnsi="Arial"/>
          <w:color w:val="000000" w:themeColor="text1"/>
          <w:sz w:val="20"/>
          <w:szCs w:val="20"/>
        </w:rPr>
        <w:t>ANOp</w:t>
      </w:r>
      <w:proofErr w:type="spellEnd"/>
      <w:r w:rsidRPr="00E65E6B">
        <w:rPr>
          <w:rFonts w:ascii="Arial" w:hAnsi="Arial"/>
          <w:color w:val="000000" w:themeColor="text1"/>
          <w:sz w:val="20"/>
          <w:szCs w:val="20"/>
        </w:rPr>
        <w:t xml:space="preserve">) é o exame independente e objetivo da economicidade, eficiência, eficácia e efetividade de organizações, programas e atividades governamentais, com a finalidade de promover o aperfeiçoamento da gestão pública. </w:t>
      </w:r>
    </w:p>
    <w:p w14:paraId="2C43EE08" w14:textId="44FC3305" w:rsidR="00AA664B" w:rsidRDefault="00AA664B" w:rsidP="00E235AA">
      <w:pPr>
        <w:spacing w:before="120" w:after="120"/>
        <w:ind w:firstLine="1701"/>
        <w:jc w:val="both"/>
        <w:rPr>
          <w:rFonts w:ascii="Arial" w:hAnsi="Arial"/>
          <w:color w:val="000000" w:themeColor="text1"/>
        </w:rPr>
      </w:pPr>
      <w:r w:rsidRPr="00AA664B">
        <w:rPr>
          <w:rFonts w:ascii="Arial" w:hAnsi="Arial"/>
          <w:color w:val="000000" w:themeColor="text1"/>
        </w:rPr>
        <w:t xml:space="preserve">Do conceito acima, extrai-se que a auditoria operacional é um instrumento de fiscalização voltado </w:t>
      </w:r>
      <w:r w:rsidR="00D72013">
        <w:rPr>
          <w:rFonts w:ascii="Arial" w:hAnsi="Arial"/>
          <w:color w:val="000000" w:themeColor="text1"/>
        </w:rPr>
        <w:t>à</w:t>
      </w:r>
      <w:r w:rsidRPr="00AA664B">
        <w:rPr>
          <w:rFonts w:ascii="Arial" w:hAnsi="Arial"/>
          <w:color w:val="000000" w:themeColor="text1"/>
        </w:rPr>
        <w:t xml:space="preserve"> avaliação do desempenho organizacional, que visa aferir os resultados obtidos por uma determinada organização ou programa governamental de forma a colaborar com o aprimoramento da gestão.</w:t>
      </w:r>
    </w:p>
    <w:p w14:paraId="5662458A" w14:textId="77777777" w:rsidR="00AA664B" w:rsidRPr="00AA664B" w:rsidRDefault="00AA664B" w:rsidP="00E235AA">
      <w:pPr>
        <w:spacing w:before="120" w:after="120"/>
        <w:ind w:firstLine="1701"/>
        <w:jc w:val="both"/>
        <w:rPr>
          <w:rFonts w:ascii="Arial" w:hAnsi="Arial"/>
          <w:color w:val="000000" w:themeColor="text1"/>
        </w:rPr>
      </w:pPr>
      <w:r w:rsidRPr="00AA664B">
        <w:rPr>
          <w:rFonts w:ascii="Arial" w:hAnsi="Arial"/>
          <w:color w:val="000000" w:themeColor="text1"/>
        </w:rPr>
        <w:t xml:space="preserve">Vale dizer que o enfoque tradicional de controle, que se preocupa principalmente com questões contábeis e financeiras, deixou de ser suficiente com o surgimento de novas demandas sociais. Nesse contexto, é imprescindível que, além da conformidade com a legislação, os órgãos de controle verifiquem o desempenho da gestão pública a partir de uma análise que leve em consideração indicadores de qualidade, eficácia e eficiência. </w:t>
      </w:r>
    </w:p>
    <w:p w14:paraId="42D6CA47" w14:textId="376D80E2" w:rsidR="00AA664B" w:rsidRDefault="00AA664B" w:rsidP="00E235AA">
      <w:pPr>
        <w:spacing w:before="120" w:after="120"/>
        <w:ind w:firstLine="1701"/>
        <w:jc w:val="both"/>
        <w:rPr>
          <w:rFonts w:ascii="Arial" w:hAnsi="Arial"/>
          <w:color w:val="000000" w:themeColor="text1"/>
        </w:rPr>
      </w:pPr>
      <w:r w:rsidRPr="00AA664B">
        <w:rPr>
          <w:rFonts w:ascii="Arial" w:hAnsi="Arial"/>
          <w:color w:val="000000" w:themeColor="text1"/>
        </w:rPr>
        <w:t xml:space="preserve">É que se depreende igualmente do Regimento Interno dessa Corte (Resolução N. TC-06/2001), </w:t>
      </w:r>
      <w:r w:rsidRPr="00AA664B">
        <w:rPr>
          <w:rFonts w:ascii="Arial" w:hAnsi="Arial"/>
          <w:i/>
          <w:iCs/>
          <w:color w:val="000000" w:themeColor="text1"/>
        </w:rPr>
        <w:t xml:space="preserve">in </w:t>
      </w:r>
      <w:proofErr w:type="spellStart"/>
      <w:r w:rsidRPr="00AA664B">
        <w:rPr>
          <w:rFonts w:ascii="Arial" w:hAnsi="Arial"/>
          <w:i/>
          <w:iCs/>
          <w:color w:val="000000" w:themeColor="text1"/>
        </w:rPr>
        <w:t>verbis</w:t>
      </w:r>
      <w:proofErr w:type="spellEnd"/>
      <w:r>
        <w:rPr>
          <w:rFonts w:ascii="Arial" w:hAnsi="Arial"/>
          <w:color w:val="000000" w:themeColor="text1"/>
        </w:rPr>
        <w:t>:</w:t>
      </w:r>
    </w:p>
    <w:p w14:paraId="72A8CAE2" w14:textId="77777777" w:rsidR="00AA664B" w:rsidRPr="00AA664B" w:rsidRDefault="00AA664B" w:rsidP="00E235AA">
      <w:pPr>
        <w:spacing w:before="120" w:after="120" w:line="240" w:lineRule="auto"/>
        <w:ind w:left="1701"/>
        <w:jc w:val="both"/>
        <w:rPr>
          <w:rFonts w:ascii="Arial" w:hAnsi="Arial"/>
          <w:color w:val="000000" w:themeColor="text1"/>
          <w:sz w:val="20"/>
          <w:szCs w:val="20"/>
        </w:rPr>
      </w:pPr>
      <w:r w:rsidRPr="00AA664B">
        <w:rPr>
          <w:rFonts w:ascii="Arial" w:hAnsi="Arial"/>
          <w:color w:val="000000" w:themeColor="text1"/>
          <w:sz w:val="20"/>
          <w:szCs w:val="20"/>
        </w:rPr>
        <w:t xml:space="preserve">Art. 48. A auditoria ou inspeção para apuração de denúncia e representação será determinada pelo Relator quando da admissibilidade prevista no art. 96, § 2°, deste Regimento Interno. </w:t>
      </w:r>
    </w:p>
    <w:p w14:paraId="4543B58E" w14:textId="77777777" w:rsidR="00AA664B" w:rsidRPr="00AA664B" w:rsidRDefault="00AA664B" w:rsidP="00E235AA">
      <w:pPr>
        <w:spacing w:before="120" w:after="120" w:line="240" w:lineRule="auto"/>
        <w:ind w:left="1701"/>
        <w:jc w:val="both"/>
        <w:rPr>
          <w:rFonts w:ascii="Arial" w:hAnsi="Arial"/>
          <w:color w:val="000000" w:themeColor="text1"/>
          <w:sz w:val="20"/>
          <w:szCs w:val="20"/>
        </w:rPr>
      </w:pPr>
      <w:r w:rsidRPr="00AA664B">
        <w:rPr>
          <w:rFonts w:ascii="Arial" w:hAnsi="Arial"/>
          <w:color w:val="000000" w:themeColor="text1"/>
          <w:sz w:val="20"/>
          <w:szCs w:val="20"/>
        </w:rPr>
        <w:t xml:space="preserve">Art. 49. A Auditoria tem por objetivo: </w:t>
      </w:r>
    </w:p>
    <w:p w14:paraId="163C4259" w14:textId="77777777" w:rsidR="00AA664B" w:rsidRPr="00AA664B" w:rsidRDefault="00AA664B" w:rsidP="00E235AA">
      <w:pPr>
        <w:spacing w:before="120" w:after="120" w:line="240" w:lineRule="auto"/>
        <w:ind w:left="1701"/>
        <w:jc w:val="both"/>
        <w:rPr>
          <w:rFonts w:ascii="Arial" w:hAnsi="Arial"/>
          <w:color w:val="000000" w:themeColor="text1"/>
          <w:sz w:val="20"/>
          <w:szCs w:val="20"/>
        </w:rPr>
      </w:pPr>
      <w:r w:rsidRPr="00AA664B">
        <w:rPr>
          <w:rFonts w:ascii="Arial" w:hAnsi="Arial"/>
          <w:color w:val="000000" w:themeColor="text1"/>
          <w:sz w:val="20"/>
          <w:szCs w:val="20"/>
        </w:rPr>
        <w:t>[...]</w:t>
      </w:r>
    </w:p>
    <w:p w14:paraId="7EF640EE" w14:textId="49D91767" w:rsidR="00AA664B" w:rsidRPr="00AA664B" w:rsidRDefault="00AA664B" w:rsidP="00E235AA">
      <w:pPr>
        <w:spacing w:before="120" w:after="120" w:line="240" w:lineRule="auto"/>
        <w:ind w:left="1701"/>
        <w:jc w:val="both"/>
        <w:rPr>
          <w:rFonts w:ascii="Arial" w:hAnsi="Arial"/>
          <w:color w:val="000000" w:themeColor="text1"/>
          <w:sz w:val="20"/>
          <w:szCs w:val="20"/>
        </w:rPr>
      </w:pPr>
      <w:r w:rsidRPr="00AA664B">
        <w:rPr>
          <w:rFonts w:ascii="Arial" w:hAnsi="Arial"/>
          <w:color w:val="000000" w:themeColor="text1"/>
          <w:sz w:val="20"/>
          <w:szCs w:val="20"/>
        </w:rPr>
        <w:t>III - avaliar, do ponto de vista de desempenho operacional, as atividades e sistemas desses órgãos e entidades, e aferir os resultados alcançados pelos programas e projetos governamentais a seu cargo;</w:t>
      </w:r>
    </w:p>
    <w:p w14:paraId="456D745D" w14:textId="77777777" w:rsidR="00AA664B" w:rsidRPr="00AA664B" w:rsidRDefault="00AA664B" w:rsidP="00E235AA">
      <w:pPr>
        <w:spacing w:before="120" w:after="120"/>
        <w:ind w:firstLine="1701"/>
        <w:jc w:val="both"/>
        <w:rPr>
          <w:rFonts w:ascii="Arial" w:hAnsi="Arial"/>
          <w:color w:val="000000" w:themeColor="text1"/>
        </w:rPr>
      </w:pPr>
      <w:r w:rsidRPr="00AA664B">
        <w:rPr>
          <w:rFonts w:ascii="Arial" w:hAnsi="Arial"/>
          <w:color w:val="000000" w:themeColor="text1"/>
        </w:rPr>
        <w:t xml:space="preserve">Da Resolução N. TC-79/2013, colhe-se ainda: </w:t>
      </w:r>
    </w:p>
    <w:p w14:paraId="28639593" w14:textId="1315E9A8" w:rsidR="00AA664B" w:rsidRPr="00AA664B" w:rsidRDefault="00AA664B" w:rsidP="00E235AA">
      <w:pPr>
        <w:spacing w:before="120" w:after="120" w:line="240" w:lineRule="auto"/>
        <w:ind w:left="1701" w:right="-2"/>
        <w:jc w:val="both"/>
        <w:rPr>
          <w:rFonts w:ascii="Arial" w:hAnsi="Arial"/>
          <w:color w:val="000000" w:themeColor="text1"/>
          <w:sz w:val="20"/>
          <w:szCs w:val="20"/>
        </w:rPr>
      </w:pPr>
      <w:r w:rsidRPr="00AA664B">
        <w:rPr>
          <w:rFonts w:ascii="Arial" w:hAnsi="Arial"/>
          <w:color w:val="000000" w:themeColor="text1"/>
          <w:sz w:val="20"/>
          <w:szCs w:val="20"/>
        </w:rPr>
        <w:t xml:space="preserve">Art. 1º A auditoria operacional compreende o exame de funções, </w:t>
      </w:r>
      <w:proofErr w:type="spellStart"/>
      <w:r w:rsidRPr="00AA664B">
        <w:rPr>
          <w:rFonts w:ascii="Arial" w:hAnsi="Arial"/>
          <w:color w:val="000000" w:themeColor="text1"/>
          <w:sz w:val="20"/>
          <w:szCs w:val="20"/>
        </w:rPr>
        <w:t>subfunções</w:t>
      </w:r>
      <w:proofErr w:type="spellEnd"/>
      <w:r w:rsidRPr="00AA664B">
        <w:rPr>
          <w:rFonts w:ascii="Arial" w:hAnsi="Arial"/>
          <w:color w:val="000000" w:themeColor="text1"/>
          <w:sz w:val="20"/>
          <w:szCs w:val="20"/>
        </w:rPr>
        <w:t xml:space="preserve">, programas, projetos, atividades, operações especiais, ações, áreas, processos, ciclos operacionais, serviços e sistemas governamentais com o objetivo de emitir comentários sobre o desempenho dos órgãos e entidades da </w:t>
      </w:r>
      <w:r w:rsidRPr="00AA664B">
        <w:rPr>
          <w:rFonts w:ascii="Arial" w:hAnsi="Arial"/>
          <w:color w:val="000000" w:themeColor="text1"/>
          <w:sz w:val="20"/>
          <w:szCs w:val="20"/>
        </w:rPr>
        <w:lastRenderedPageBreak/>
        <w:t>Administração Pública estadual e municipal, e sobre o resultado dos projetos realizados pela iniciativa privada sob delegação, ou mediante contrato de gestão ou congêneres, bem como sobre o resultado das políticas, programas e projetos públicos, pautado em critérios de economicidade, eficiência, eficácia, efetividade, equidade, ética e proteção ao meio ambiente, além dos aspectos de legalidade.</w:t>
      </w:r>
    </w:p>
    <w:p w14:paraId="6E78B7A2" w14:textId="557A6B80" w:rsidR="00E65E6B" w:rsidRDefault="00AA664B" w:rsidP="00E235AA">
      <w:pPr>
        <w:spacing w:before="120" w:after="120"/>
        <w:ind w:firstLine="1701"/>
        <w:jc w:val="both"/>
        <w:rPr>
          <w:rFonts w:ascii="Arial" w:hAnsi="Arial"/>
          <w:color w:val="000000" w:themeColor="text1"/>
          <w:highlight w:val="yellow"/>
        </w:rPr>
      </w:pPr>
      <w:r w:rsidRPr="00E65E6B">
        <w:rPr>
          <w:rFonts w:ascii="Arial" w:hAnsi="Arial"/>
          <w:color w:val="000000" w:themeColor="text1"/>
        </w:rPr>
        <w:t xml:space="preserve">Assim, considerando que a auditoria operacional é uma ferramenta de controle que tem a eficiência como objetivo central, o deferimento do presente requerimento é a medida que possibilitará a esta Corte de Contas avaliar sistemicamente a aplicação, em Santa Catarina, </w:t>
      </w:r>
      <w:r w:rsidR="00D72013">
        <w:rPr>
          <w:rFonts w:ascii="Arial" w:hAnsi="Arial"/>
          <w:color w:val="000000" w:themeColor="text1"/>
        </w:rPr>
        <w:t>d</w:t>
      </w:r>
      <w:r w:rsidR="00E65E6B" w:rsidRPr="00E65E6B">
        <w:rPr>
          <w:rFonts w:ascii="Arial" w:hAnsi="Arial"/>
          <w:color w:val="000000" w:themeColor="text1"/>
        </w:rPr>
        <w:t xml:space="preserve">a política urbana instituída pela Constituição Federal e </w:t>
      </w:r>
      <w:r w:rsidR="00D72013">
        <w:rPr>
          <w:rFonts w:ascii="Arial" w:hAnsi="Arial"/>
          <w:color w:val="000000" w:themeColor="text1"/>
        </w:rPr>
        <w:t>pel</w:t>
      </w:r>
      <w:r w:rsidR="00E65E6B" w:rsidRPr="00E65E6B">
        <w:rPr>
          <w:rFonts w:ascii="Arial" w:hAnsi="Arial"/>
          <w:color w:val="000000" w:themeColor="text1"/>
        </w:rPr>
        <w:t>o Estatuto da Cidade</w:t>
      </w:r>
      <w:r w:rsidR="00D72013">
        <w:rPr>
          <w:rFonts w:ascii="Arial" w:hAnsi="Arial"/>
          <w:color w:val="000000" w:themeColor="text1"/>
        </w:rPr>
        <w:t xml:space="preserve"> -</w:t>
      </w:r>
      <w:r w:rsidR="00E65E6B" w:rsidRPr="00E65E6B">
        <w:rPr>
          <w:rFonts w:ascii="Arial" w:hAnsi="Arial"/>
          <w:color w:val="000000" w:themeColor="text1"/>
        </w:rPr>
        <w:t xml:space="preserve"> Lei </w:t>
      </w:r>
      <w:r w:rsidR="00D72013">
        <w:rPr>
          <w:rFonts w:ascii="Arial" w:hAnsi="Arial"/>
          <w:color w:val="000000" w:themeColor="text1"/>
        </w:rPr>
        <w:t>F</w:t>
      </w:r>
      <w:r w:rsidR="00E65E6B" w:rsidRPr="00E65E6B">
        <w:rPr>
          <w:rFonts w:ascii="Arial" w:hAnsi="Arial"/>
          <w:color w:val="000000" w:themeColor="text1"/>
        </w:rPr>
        <w:t xml:space="preserve">ederal </w:t>
      </w:r>
      <w:r w:rsidR="00D72013">
        <w:rPr>
          <w:rFonts w:ascii="Arial" w:hAnsi="Arial"/>
          <w:color w:val="000000" w:themeColor="text1"/>
        </w:rPr>
        <w:t xml:space="preserve">n. </w:t>
      </w:r>
      <w:r w:rsidR="00E65E6B" w:rsidRPr="00E65E6B">
        <w:rPr>
          <w:rFonts w:ascii="Arial" w:hAnsi="Arial"/>
          <w:color w:val="000000" w:themeColor="text1"/>
        </w:rPr>
        <w:t xml:space="preserve">10.257/2001, </w:t>
      </w:r>
      <w:r w:rsidR="00E65E6B" w:rsidRPr="0080786D">
        <w:rPr>
          <w:rFonts w:ascii="Arial" w:hAnsi="Arial"/>
          <w:color w:val="000000" w:themeColor="text1"/>
        </w:rPr>
        <w:t xml:space="preserve">especialmente quanto ao cumprimento do art. 41 desta </w:t>
      </w:r>
      <w:r w:rsidR="00D72013">
        <w:rPr>
          <w:rFonts w:ascii="Arial" w:hAnsi="Arial"/>
          <w:color w:val="000000" w:themeColor="text1"/>
        </w:rPr>
        <w:t>última</w:t>
      </w:r>
      <w:r w:rsidR="0080786D" w:rsidRPr="0080786D">
        <w:rPr>
          <w:rFonts w:ascii="Arial" w:hAnsi="Arial"/>
          <w:color w:val="000000" w:themeColor="text1"/>
        </w:rPr>
        <w:t>, ou seja, a elaboração do Plano Diretor</w:t>
      </w:r>
      <w:r w:rsidR="00E65E6B" w:rsidRPr="0080786D">
        <w:rPr>
          <w:rFonts w:ascii="Arial" w:hAnsi="Arial"/>
          <w:color w:val="000000" w:themeColor="text1"/>
        </w:rPr>
        <w:t>.</w:t>
      </w:r>
    </w:p>
    <w:p w14:paraId="4D717A6B" w14:textId="0DE3B9EC" w:rsidR="00AA664B" w:rsidRPr="00E65E6B" w:rsidRDefault="00AA664B" w:rsidP="00E235AA">
      <w:pPr>
        <w:spacing w:before="120" w:after="120"/>
        <w:ind w:firstLine="1701"/>
        <w:jc w:val="both"/>
        <w:rPr>
          <w:rFonts w:ascii="Arial" w:hAnsi="Arial"/>
          <w:color w:val="000000" w:themeColor="text1"/>
        </w:rPr>
      </w:pPr>
      <w:r w:rsidRPr="00E65E6B">
        <w:rPr>
          <w:rFonts w:ascii="Arial" w:hAnsi="Arial"/>
          <w:color w:val="000000" w:themeColor="text1"/>
        </w:rPr>
        <w:t xml:space="preserve">Ademais, como cediço, incumbe ao Ministério Público de Contas atuar junto a esse Tribunal de modo a defender a responsabilidade fiscal e a eficiência na gestão pública, bem como aprimorar os resultados das políticas públicas, seja quando exerce suas atribuições como parte suscitante ou como fiscal da ordem jurídica, tudo com vistas a garantir a supremacia do interesse público primário, a ordem pública e a democracia. No exercício desta missão, compete a este </w:t>
      </w:r>
      <w:r w:rsidR="00D72013" w:rsidRPr="00E65E6B">
        <w:rPr>
          <w:rFonts w:ascii="Arial" w:hAnsi="Arial"/>
          <w:color w:val="000000" w:themeColor="text1"/>
        </w:rPr>
        <w:t>Órgão Minis</w:t>
      </w:r>
      <w:r w:rsidRPr="00E65E6B">
        <w:rPr>
          <w:rFonts w:ascii="Arial" w:hAnsi="Arial"/>
          <w:color w:val="000000" w:themeColor="text1"/>
        </w:rPr>
        <w:t xml:space="preserve">terial utilizar-se de todos os meios hábeis previstos na legislação, seja intervindo nos procedimentos em trâmite para emissão de parecer, seja inaugurando medidas materiais com vistas a ulterior instrução processual. </w:t>
      </w:r>
    </w:p>
    <w:p w14:paraId="1DA59211" w14:textId="77777777" w:rsidR="00AA664B" w:rsidRPr="00E65E6B" w:rsidRDefault="00AA664B" w:rsidP="00E235AA">
      <w:pPr>
        <w:spacing w:before="120" w:after="120"/>
        <w:ind w:firstLine="1701"/>
        <w:jc w:val="both"/>
        <w:rPr>
          <w:rFonts w:ascii="Arial" w:hAnsi="Arial"/>
          <w:color w:val="000000" w:themeColor="text1"/>
        </w:rPr>
      </w:pPr>
      <w:r w:rsidRPr="00E65E6B">
        <w:rPr>
          <w:rFonts w:ascii="Arial" w:hAnsi="Arial"/>
          <w:color w:val="000000" w:themeColor="text1"/>
        </w:rPr>
        <w:t xml:space="preserve">Aliás, esse foi o objetivo previsto nas Constituições Federal (art. 129 c/c art. 130) e Estadual (art. 102) para o MPC, conforme, ainda, a dicção do art. 108 da Lei Complementar Estadual 202/2000, que previu a missão da instituição como “guarda da lei e fiscal de sua execução”, bem como de “promover a defesa da ordem jurídica requerendo, perante o Tribunal de Contas do Estado, as medidas de interesse da Justiça, da Administração e do Erário”. </w:t>
      </w:r>
    </w:p>
    <w:p w14:paraId="6F440920" w14:textId="2B9FBD5E" w:rsidR="00AA664B" w:rsidRDefault="00AA664B" w:rsidP="00E235AA">
      <w:pPr>
        <w:spacing w:before="120" w:after="120"/>
        <w:ind w:firstLine="1701"/>
        <w:jc w:val="both"/>
        <w:rPr>
          <w:rFonts w:ascii="Arial" w:hAnsi="Arial"/>
          <w:color w:val="000000" w:themeColor="text1"/>
        </w:rPr>
      </w:pPr>
      <w:r w:rsidRPr="00E65E6B">
        <w:rPr>
          <w:rFonts w:ascii="Arial" w:hAnsi="Arial"/>
          <w:color w:val="000000" w:themeColor="text1"/>
        </w:rPr>
        <w:t xml:space="preserve">Assim, cabe a este Órgão Ministerial fiscalizar os atos dos Administradores Públicos quanto à economicidade, legalidade, impessoalidade, moralidade, publicidade e eficiência (art. 37 da Constituição Federal). Nesta </w:t>
      </w:r>
      <w:r w:rsidRPr="00E65E6B">
        <w:rPr>
          <w:rFonts w:ascii="Arial" w:hAnsi="Arial"/>
          <w:color w:val="000000" w:themeColor="text1"/>
        </w:rPr>
        <w:lastRenderedPageBreak/>
        <w:t xml:space="preserve">senda, enquadra-se a atuação em face </w:t>
      </w:r>
      <w:r w:rsidR="00D72013">
        <w:rPr>
          <w:rFonts w:ascii="Arial" w:hAnsi="Arial"/>
          <w:color w:val="000000" w:themeColor="text1"/>
        </w:rPr>
        <w:t xml:space="preserve">da </w:t>
      </w:r>
      <w:r w:rsidR="00E65E6B">
        <w:rPr>
          <w:rFonts w:ascii="Arial" w:hAnsi="Arial"/>
          <w:color w:val="000000" w:themeColor="text1"/>
        </w:rPr>
        <w:t>política de desenvolvimento urbano aplicada nos municípios catarinenses.</w:t>
      </w:r>
    </w:p>
    <w:p w14:paraId="02844909" w14:textId="6FEC620B" w:rsidR="00F5375F" w:rsidRDefault="00233E30" w:rsidP="00E235AA">
      <w:pPr>
        <w:numPr>
          <w:ilvl w:val="0"/>
          <w:numId w:val="1"/>
        </w:numPr>
        <w:spacing w:before="120" w:after="120"/>
        <w:jc w:val="both"/>
        <w:rPr>
          <w:rFonts w:ascii="Arial" w:hAnsi="Arial"/>
          <w:b/>
          <w:bCs/>
          <w:color w:val="000000" w:themeColor="text1"/>
        </w:rPr>
      </w:pPr>
      <w:r w:rsidRPr="00966219">
        <w:rPr>
          <w:rFonts w:ascii="Arial" w:hAnsi="Arial"/>
          <w:b/>
          <w:bCs/>
          <w:color w:val="000000" w:themeColor="text1"/>
        </w:rPr>
        <w:t>CONTEXTUALIZAÇÃO.</w:t>
      </w:r>
    </w:p>
    <w:p w14:paraId="5A7A27B2" w14:textId="2A308954" w:rsidR="00AA664B" w:rsidRDefault="00DD3452" w:rsidP="00E235AA">
      <w:pPr>
        <w:spacing w:before="120" w:after="120"/>
        <w:ind w:firstLine="1701"/>
        <w:jc w:val="both"/>
        <w:rPr>
          <w:rFonts w:ascii="Arial" w:hAnsi="Arial"/>
          <w:color w:val="000000" w:themeColor="text1"/>
        </w:rPr>
      </w:pPr>
      <w:r>
        <w:rPr>
          <w:rFonts w:ascii="Arial" w:hAnsi="Arial"/>
          <w:color w:val="000000" w:themeColor="text1"/>
        </w:rPr>
        <w:t xml:space="preserve">O plano diretor é o instrumento que estabelece </w:t>
      </w:r>
      <w:r w:rsidR="003F750D">
        <w:rPr>
          <w:rFonts w:ascii="Arial" w:hAnsi="Arial"/>
          <w:color w:val="000000" w:themeColor="text1"/>
        </w:rPr>
        <w:t>as bases de orientação da política de desenvolvimento urbano</w:t>
      </w:r>
      <w:r>
        <w:rPr>
          <w:rFonts w:ascii="Arial" w:hAnsi="Arial"/>
          <w:color w:val="000000" w:themeColor="text1"/>
        </w:rPr>
        <w:t xml:space="preserve"> dos municípios</w:t>
      </w:r>
      <w:r w:rsidR="003F750D">
        <w:rPr>
          <w:rFonts w:ascii="Arial" w:hAnsi="Arial"/>
          <w:color w:val="000000" w:themeColor="text1"/>
        </w:rPr>
        <w:t xml:space="preserve">, com o objetivo de </w:t>
      </w:r>
      <w:r w:rsidR="003F750D" w:rsidRPr="00D72013">
        <w:rPr>
          <w:rFonts w:ascii="Arial" w:hAnsi="Arial"/>
          <w:color w:val="000000" w:themeColor="text1"/>
        </w:rPr>
        <w:t>fixar, em lei, o ordenamento do pleno</w:t>
      </w:r>
      <w:r w:rsidR="003F750D">
        <w:rPr>
          <w:rFonts w:ascii="Arial" w:hAnsi="Arial"/>
          <w:color w:val="000000" w:themeColor="text1"/>
        </w:rPr>
        <w:t xml:space="preserve"> desenvolvimento das funções sociais das cidades e garantir o bem estar da população</w:t>
      </w:r>
      <w:r>
        <w:rPr>
          <w:rFonts w:ascii="Arial" w:hAnsi="Arial"/>
          <w:color w:val="000000" w:themeColor="text1"/>
        </w:rPr>
        <w:t xml:space="preserve">. </w:t>
      </w:r>
    </w:p>
    <w:p w14:paraId="31F5F00F" w14:textId="1756553E" w:rsidR="003F750D" w:rsidRDefault="003F750D" w:rsidP="00E235AA">
      <w:pPr>
        <w:spacing w:before="120" w:after="120"/>
        <w:ind w:firstLine="1701"/>
        <w:jc w:val="both"/>
        <w:rPr>
          <w:rFonts w:ascii="Arial" w:hAnsi="Arial"/>
          <w:color w:val="000000" w:themeColor="text1"/>
        </w:rPr>
      </w:pPr>
      <w:r>
        <w:rPr>
          <w:rFonts w:ascii="Arial" w:hAnsi="Arial"/>
          <w:color w:val="000000" w:themeColor="text1"/>
        </w:rPr>
        <w:t xml:space="preserve">O Brasil </w:t>
      </w:r>
      <w:r w:rsidR="00D72013">
        <w:rPr>
          <w:rFonts w:ascii="Arial" w:hAnsi="Arial"/>
          <w:color w:val="000000" w:themeColor="text1"/>
        </w:rPr>
        <w:t xml:space="preserve">vive, há décadas, </w:t>
      </w:r>
      <w:r>
        <w:rPr>
          <w:rFonts w:ascii="Arial" w:hAnsi="Arial"/>
          <w:color w:val="000000" w:themeColor="text1"/>
        </w:rPr>
        <w:t>intenso movimento de urbanização</w:t>
      </w:r>
      <w:r w:rsidR="00D72013">
        <w:rPr>
          <w:rFonts w:ascii="Arial" w:hAnsi="Arial"/>
          <w:color w:val="000000" w:themeColor="text1"/>
        </w:rPr>
        <w:t>.</w:t>
      </w:r>
      <w:r>
        <w:rPr>
          <w:rFonts w:ascii="Arial" w:hAnsi="Arial"/>
          <w:color w:val="000000" w:themeColor="text1"/>
        </w:rPr>
        <w:t xml:space="preserve"> </w:t>
      </w:r>
      <w:r w:rsidR="00D72013">
        <w:rPr>
          <w:rFonts w:ascii="Arial" w:hAnsi="Arial"/>
          <w:color w:val="000000" w:themeColor="text1"/>
        </w:rPr>
        <w:t>N</w:t>
      </w:r>
      <w:r>
        <w:rPr>
          <w:rFonts w:ascii="Arial" w:hAnsi="Arial"/>
          <w:color w:val="000000" w:themeColor="text1"/>
        </w:rPr>
        <w:t>ossa</w:t>
      </w:r>
      <w:r w:rsidR="00D72013">
        <w:rPr>
          <w:rFonts w:ascii="Arial" w:hAnsi="Arial"/>
          <w:color w:val="000000" w:themeColor="text1"/>
        </w:rPr>
        <w:t xml:space="preserve"> </w:t>
      </w:r>
      <w:r>
        <w:rPr>
          <w:rFonts w:ascii="Arial" w:hAnsi="Arial"/>
          <w:color w:val="000000" w:themeColor="text1"/>
        </w:rPr>
        <w:t xml:space="preserve">população passou de 70,2 milhões para 210 milhões nos últimos 60 anos e </w:t>
      </w:r>
      <w:r w:rsidR="0088083F">
        <w:rPr>
          <w:rFonts w:ascii="Arial" w:hAnsi="Arial"/>
          <w:color w:val="000000" w:themeColor="text1"/>
        </w:rPr>
        <w:t xml:space="preserve">seus habitantes, </w:t>
      </w:r>
      <w:r>
        <w:rPr>
          <w:rFonts w:ascii="Arial" w:hAnsi="Arial"/>
          <w:color w:val="000000" w:themeColor="text1"/>
        </w:rPr>
        <w:t xml:space="preserve">até então </w:t>
      </w:r>
      <w:r w:rsidR="0088083F">
        <w:rPr>
          <w:rFonts w:ascii="Arial" w:hAnsi="Arial"/>
          <w:color w:val="000000" w:themeColor="text1"/>
        </w:rPr>
        <w:t xml:space="preserve">de perfil </w:t>
      </w:r>
      <w:r>
        <w:rPr>
          <w:rFonts w:ascii="Arial" w:hAnsi="Arial"/>
          <w:color w:val="000000" w:themeColor="text1"/>
        </w:rPr>
        <w:t>eminentemente rural, pass</w:t>
      </w:r>
      <w:r w:rsidR="0088083F">
        <w:rPr>
          <w:rFonts w:ascii="Arial" w:hAnsi="Arial"/>
          <w:color w:val="000000" w:themeColor="text1"/>
        </w:rPr>
        <w:t>aram</w:t>
      </w:r>
      <w:r>
        <w:rPr>
          <w:rFonts w:ascii="Arial" w:hAnsi="Arial"/>
          <w:color w:val="000000" w:themeColor="text1"/>
        </w:rPr>
        <w:t xml:space="preserve"> a morar </w:t>
      </w:r>
      <w:r w:rsidR="007147B3">
        <w:rPr>
          <w:rFonts w:ascii="Arial" w:hAnsi="Arial"/>
          <w:color w:val="000000" w:themeColor="text1"/>
        </w:rPr>
        <w:t xml:space="preserve">nas cidades, sendo que atualmente 84% </w:t>
      </w:r>
      <w:r w:rsidR="0088083F">
        <w:rPr>
          <w:rFonts w:ascii="Arial" w:hAnsi="Arial"/>
          <w:color w:val="000000" w:themeColor="text1"/>
        </w:rPr>
        <w:t>vivem</w:t>
      </w:r>
      <w:r w:rsidR="007147B3">
        <w:rPr>
          <w:rFonts w:ascii="Arial" w:hAnsi="Arial"/>
          <w:color w:val="000000" w:themeColor="text1"/>
        </w:rPr>
        <w:t xml:space="preserve"> dentro do perímetro urbano dos municípios brasileiros</w:t>
      </w:r>
      <w:r w:rsidR="007147B3">
        <w:rPr>
          <w:rStyle w:val="Refdenotaderodap"/>
          <w:rFonts w:ascii="Arial" w:hAnsi="Arial"/>
          <w:color w:val="000000" w:themeColor="text1"/>
        </w:rPr>
        <w:footnoteReference w:id="2"/>
      </w:r>
      <w:r w:rsidR="007147B3">
        <w:rPr>
          <w:rFonts w:ascii="Arial" w:hAnsi="Arial"/>
          <w:color w:val="000000" w:themeColor="text1"/>
        </w:rPr>
        <w:t>.</w:t>
      </w:r>
    </w:p>
    <w:p w14:paraId="45649D11" w14:textId="297F285D" w:rsidR="00DD3452" w:rsidRDefault="0088083F" w:rsidP="00E235AA">
      <w:pPr>
        <w:spacing w:before="120" w:after="120"/>
        <w:ind w:firstLine="1701"/>
        <w:jc w:val="both"/>
        <w:rPr>
          <w:rFonts w:ascii="Arial" w:hAnsi="Arial"/>
          <w:color w:val="000000" w:themeColor="text1"/>
        </w:rPr>
      </w:pPr>
      <w:r>
        <w:rPr>
          <w:rFonts w:ascii="Arial" w:hAnsi="Arial"/>
          <w:color w:val="000000" w:themeColor="text1"/>
        </w:rPr>
        <w:t xml:space="preserve">Ressalte-se que o </w:t>
      </w:r>
      <w:r w:rsidR="007147B3">
        <w:rPr>
          <w:rFonts w:ascii="Arial" w:hAnsi="Arial"/>
          <w:color w:val="000000" w:themeColor="text1"/>
        </w:rPr>
        <w:t>art</w:t>
      </w:r>
      <w:r>
        <w:rPr>
          <w:rFonts w:ascii="Arial" w:hAnsi="Arial"/>
          <w:color w:val="000000" w:themeColor="text1"/>
        </w:rPr>
        <w:t>.</w:t>
      </w:r>
      <w:r w:rsidR="007147B3">
        <w:rPr>
          <w:rFonts w:ascii="Arial" w:hAnsi="Arial"/>
          <w:color w:val="000000" w:themeColor="text1"/>
        </w:rPr>
        <w:t xml:space="preserve"> 182 da </w:t>
      </w:r>
      <w:r w:rsidR="00DD3452">
        <w:rPr>
          <w:rFonts w:ascii="Arial" w:hAnsi="Arial"/>
          <w:color w:val="000000" w:themeColor="text1"/>
        </w:rPr>
        <w:t>Constituição Federal de 1988</w:t>
      </w:r>
      <w:r>
        <w:rPr>
          <w:rFonts w:ascii="Arial" w:hAnsi="Arial"/>
          <w:color w:val="000000" w:themeColor="text1"/>
        </w:rPr>
        <w:t xml:space="preserve">, bem como o </w:t>
      </w:r>
      <w:r w:rsidR="007147B3">
        <w:rPr>
          <w:rFonts w:ascii="Arial" w:hAnsi="Arial"/>
          <w:color w:val="000000" w:themeColor="text1"/>
        </w:rPr>
        <w:t>art</w:t>
      </w:r>
      <w:r>
        <w:rPr>
          <w:rFonts w:ascii="Arial" w:hAnsi="Arial"/>
          <w:color w:val="000000" w:themeColor="text1"/>
        </w:rPr>
        <w:t>.</w:t>
      </w:r>
      <w:r w:rsidR="007147B3">
        <w:rPr>
          <w:rFonts w:ascii="Arial" w:hAnsi="Arial"/>
          <w:color w:val="000000" w:themeColor="text1"/>
        </w:rPr>
        <w:t xml:space="preserve"> 140 da Constituição Estadual de 1989 estabelecem a necessidade e obrigatoriedade de elaboração </w:t>
      </w:r>
      <w:r w:rsidR="00D43860">
        <w:rPr>
          <w:rFonts w:ascii="Arial" w:hAnsi="Arial"/>
          <w:color w:val="000000" w:themeColor="text1"/>
        </w:rPr>
        <w:t xml:space="preserve">do Plano Diretor </w:t>
      </w:r>
      <w:r w:rsidR="007147B3">
        <w:rPr>
          <w:rFonts w:ascii="Arial" w:hAnsi="Arial"/>
          <w:color w:val="000000" w:themeColor="text1"/>
        </w:rPr>
        <w:t>aos municípios</w:t>
      </w:r>
      <w:r>
        <w:rPr>
          <w:rFonts w:ascii="Arial" w:hAnsi="Arial"/>
          <w:color w:val="000000" w:themeColor="text1"/>
        </w:rPr>
        <w:t>, nos seguintes termos:</w:t>
      </w:r>
    </w:p>
    <w:p w14:paraId="4E771340" w14:textId="73D35A90" w:rsidR="007147B3" w:rsidRPr="007147B3" w:rsidRDefault="007147B3" w:rsidP="00E235AA">
      <w:pPr>
        <w:spacing w:before="120" w:after="120" w:line="240" w:lineRule="auto"/>
        <w:ind w:left="1701"/>
        <w:jc w:val="both"/>
        <w:rPr>
          <w:rFonts w:ascii="Arial" w:hAnsi="Arial"/>
          <w:b/>
          <w:bCs/>
          <w:color w:val="000000" w:themeColor="text1"/>
          <w:sz w:val="20"/>
          <w:szCs w:val="20"/>
        </w:rPr>
      </w:pPr>
      <w:r w:rsidRPr="007147B3">
        <w:rPr>
          <w:rFonts w:ascii="Arial" w:hAnsi="Arial"/>
          <w:b/>
          <w:bCs/>
          <w:color w:val="000000" w:themeColor="text1"/>
          <w:sz w:val="20"/>
          <w:szCs w:val="20"/>
        </w:rPr>
        <w:t>CONSTITUIÇÃO FEDERAL</w:t>
      </w:r>
    </w:p>
    <w:p w14:paraId="203350C7" w14:textId="5A501D0B" w:rsidR="002A7CA7" w:rsidRPr="002A7CA7" w:rsidRDefault="002A7CA7" w:rsidP="00E235AA">
      <w:pPr>
        <w:spacing w:before="120" w:after="120" w:line="240" w:lineRule="auto"/>
        <w:ind w:left="1701"/>
        <w:jc w:val="both"/>
        <w:rPr>
          <w:rFonts w:ascii="Arial" w:hAnsi="Arial"/>
          <w:color w:val="000000" w:themeColor="text1"/>
          <w:sz w:val="20"/>
          <w:szCs w:val="20"/>
        </w:rPr>
      </w:pPr>
      <w:r w:rsidRPr="002A7CA7">
        <w:rPr>
          <w:rFonts w:ascii="Arial" w:hAnsi="Arial"/>
          <w:color w:val="000000" w:themeColor="text1"/>
          <w:sz w:val="20"/>
          <w:szCs w:val="20"/>
        </w:rPr>
        <w:t xml:space="preserve">Art. 182. A política de desenvolvimento urbano, executada pelo Poder Público municipal, conforme diretrizes gerais fixadas em lei, tem por objetivo ordenar o pleno desenvolvimento das funções sociais da cidade e garantir o </w:t>
      </w:r>
      <w:proofErr w:type="gramStart"/>
      <w:r w:rsidRPr="002A7CA7">
        <w:rPr>
          <w:rFonts w:ascii="Arial" w:hAnsi="Arial"/>
          <w:color w:val="000000" w:themeColor="text1"/>
          <w:sz w:val="20"/>
          <w:szCs w:val="20"/>
        </w:rPr>
        <w:t>bem- estar</w:t>
      </w:r>
      <w:proofErr w:type="gramEnd"/>
      <w:r w:rsidRPr="002A7CA7">
        <w:rPr>
          <w:rFonts w:ascii="Arial" w:hAnsi="Arial"/>
          <w:color w:val="000000" w:themeColor="text1"/>
          <w:sz w:val="20"/>
          <w:szCs w:val="20"/>
        </w:rPr>
        <w:t xml:space="preserve"> de seus habitantes.         </w:t>
      </w:r>
    </w:p>
    <w:p w14:paraId="287181AA" w14:textId="77777777" w:rsidR="002A7CA7" w:rsidRPr="002A7CA7" w:rsidRDefault="002A7CA7" w:rsidP="00E235AA">
      <w:pPr>
        <w:spacing w:before="120" w:after="120" w:line="240" w:lineRule="auto"/>
        <w:ind w:left="1701"/>
        <w:jc w:val="both"/>
        <w:rPr>
          <w:rFonts w:ascii="Arial" w:hAnsi="Arial"/>
          <w:b/>
          <w:bCs/>
          <w:color w:val="000000" w:themeColor="text1"/>
          <w:sz w:val="20"/>
          <w:szCs w:val="20"/>
        </w:rPr>
      </w:pPr>
      <w:r w:rsidRPr="00367552">
        <w:rPr>
          <w:rFonts w:ascii="Arial" w:hAnsi="Arial"/>
          <w:b/>
          <w:bCs/>
          <w:color w:val="000000" w:themeColor="text1"/>
          <w:sz w:val="20"/>
          <w:szCs w:val="20"/>
        </w:rPr>
        <w:t>§ 1º</w:t>
      </w:r>
      <w:r w:rsidRPr="002A7CA7">
        <w:rPr>
          <w:rFonts w:ascii="Arial" w:hAnsi="Arial"/>
          <w:color w:val="000000" w:themeColor="text1"/>
          <w:sz w:val="20"/>
          <w:szCs w:val="20"/>
        </w:rPr>
        <w:t xml:space="preserve"> </w:t>
      </w:r>
      <w:r w:rsidRPr="002A7CA7">
        <w:rPr>
          <w:rFonts w:ascii="Arial" w:hAnsi="Arial"/>
          <w:b/>
          <w:bCs/>
          <w:color w:val="000000" w:themeColor="text1"/>
          <w:sz w:val="20"/>
          <w:szCs w:val="20"/>
        </w:rPr>
        <w:t>O plano diretor,</w:t>
      </w:r>
      <w:r w:rsidRPr="002A7CA7">
        <w:rPr>
          <w:rFonts w:ascii="Arial" w:hAnsi="Arial"/>
          <w:color w:val="000000" w:themeColor="text1"/>
          <w:sz w:val="20"/>
          <w:szCs w:val="20"/>
        </w:rPr>
        <w:t xml:space="preserve"> aprovado pela Câmara Municipal, </w:t>
      </w:r>
      <w:r w:rsidRPr="002A7CA7">
        <w:rPr>
          <w:rFonts w:ascii="Arial" w:hAnsi="Arial"/>
          <w:b/>
          <w:bCs/>
          <w:color w:val="000000" w:themeColor="text1"/>
          <w:sz w:val="20"/>
          <w:szCs w:val="20"/>
        </w:rPr>
        <w:t>obrigatório para cidades com mais de vinte mil habitantes, é o instrumento básico da política de desenvolvimento e de expansão urbana.</w:t>
      </w:r>
    </w:p>
    <w:p w14:paraId="72C34603" w14:textId="77777777" w:rsidR="002A7CA7" w:rsidRPr="002A7CA7" w:rsidRDefault="002A7CA7" w:rsidP="00E235AA">
      <w:pPr>
        <w:spacing w:before="120" w:after="120" w:line="240" w:lineRule="auto"/>
        <w:ind w:left="1701"/>
        <w:jc w:val="both"/>
        <w:rPr>
          <w:rFonts w:ascii="Arial" w:hAnsi="Arial"/>
          <w:color w:val="000000" w:themeColor="text1"/>
          <w:sz w:val="20"/>
          <w:szCs w:val="20"/>
        </w:rPr>
      </w:pPr>
      <w:r w:rsidRPr="002A7CA7">
        <w:rPr>
          <w:rFonts w:ascii="Arial" w:hAnsi="Arial"/>
          <w:color w:val="000000" w:themeColor="text1"/>
          <w:sz w:val="20"/>
          <w:szCs w:val="20"/>
        </w:rPr>
        <w:t>§ 2º A propriedade urbana cumpre sua função social quando atende às exigências fundamentais de ordenação da cidade expressas no plano diretor.</w:t>
      </w:r>
    </w:p>
    <w:p w14:paraId="6D7192F9" w14:textId="77777777" w:rsidR="002A7CA7" w:rsidRPr="002A7CA7" w:rsidRDefault="002A7CA7" w:rsidP="00E235AA">
      <w:pPr>
        <w:spacing w:before="120" w:after="120" w:line="240" w:lineRule="auto"/>
        <w:ind w:left="1701"/>
        <w:jc w:val="both"/>
        <w:rPr>
          <w:rFonts w:ascii="Arial" w:hAnsi="Arial"/>
          <w:color w:val="000000" w:themeColor="text1"/>
          <w:sz w:val="20"/>
          <w:szCs w:val="20"/>
        </w:rPr>
      </w:pPr>
      <w:r w:rsidRPr="002A7CA7">
        <w:rPr>
          <w:rFonts w:ascii="Arial" w:hAnsi="Arial"/>
          <w:color w:val="000000" w:themeColor="text1"/>
          <w:sz w:val="20"/>
          <w:szCs w:val="20"/>
        </w:rPr>
        <w:t>§ 3º As desapropriações de imóveis urbanos serão feitas com prévia e justa indenização em dinheiro.</w:t>
      </w:r>
    </w:p>
    <w:p w14:paraId="2917B902" w14:textId="77777777" w:rsidR="002A7CA7" w:rsidRPr="002A7CA7" w:rsidRDefault="002A7CA7" w:rsidP="00E235AA">
      <w:pPr>
        <w:spacing w:before="120" w:after="120" w:line="240" w:lineRule="auto"/>
        <w:ind w:left="1701"/>
        <w:jc w:val="both"/>
        <w:rPr>
          <w:rFonts w:ascii="Arial" w:hAnsi="Arial"/>
          <w:color w:val="000000" w:themeColor="text1"/>
          <w:sz w:val="20"/>
          <w:szCs w:val="20"/>
        </w:rPr>
      </w:pPr>
      <w:r w:rsidRPr="002A7CA7">
        <w:rPr>
          <w:rFonts w:ascii="Arial" w:hAnsi="Arial"/>
          <w:color w:val="000000" w:themeColor="text1"/>
          <w:sz w:val="20"/>
          <w:szCs w:val="20"/>
        </w:rPr>
        <w:t>§ 4º É facultado ao Poder Público municipal, mediante lei específica para área incluída no plano diretor, exigir, nos termos da lei federal, do proprietário do solo urbano não edificado, subutilizado ou não utilizado, que promova seu adequado aproveitamento, sob pena, sucessivamente, de:</w:t>
      </w:r>
    </w:p>
    <w:p w14:paraId="2E7555DC" w14:textId="77777777" w:rsidR="002A7CA7" w:rsidRPr="002A7CA7" w:rsidRDefault="002A7CA7" w:rsidP="00E235AA">
      <w:pPr>
        <w:spacing w:before="120" w:after="120" w:line="240" w:lineRule="auto"/>
        <w:ind w:left="1701"/>
        <w:jc w:val="both"/>
        <w:rPr>
          <w:rFonts w:ascii="Arial" w:hAnsi="Arial"/>
          <w:color w:val="000000" w:themeColor="text1"/>
          <w:sz w:val="20"/>
          <w:szCs w:val="20"/>
        </w:rPr>
      </w:pPr>
      <w:r w:rsidRPr="002A7CA7">
        <w:rPr>
          <w:rFonts w:ascii="Arial" w:hAnsi="Arial"/>
          <w:color w:val="000000" w:themeColor="text1"/>
          <w:sz w:val="20"/>
          <w:szCs w:val="20"/>
        </w:rPr>
        <w:t>I - parcelamento ou edificação compulsórios;</w:t>
      </w:r>
    </w:p>
    <w:p w14:paraId="4CC413DD" w14:textId="77777777" w:rsidR="002A7CA7" w:rsidRPr="002A7CA7" w:rsidRDefault="002A7CA7" w:rsidP="00E235AA">
      <w:pPr>
        <w:spacing w:before="120" w:after="120" w:line="240" w:lineRule="auto"/>
        <w:ind w:left="1701"/>
        <w:jc w:val="both"/>
        <w:rPr>
          <w:rFonts w:ascii="Arial" w:hAnsi="Arial"/>
          <w:color w:val="000000" w:themeColor="text1"/>
          <w:sz w:val="20"/>
          <w:szCs w:val="20"/>
        </w:rPr>
      </w:pPr>
      <w:r w:rsidRPr="002A7CA7">
        <w:rPr>
          <w:rFonts w:ascii="Arial" w:hAnsi="Arial"/>
          <w:color w:val="000000" w:themeColor="text1"/>
          <w:sz w:val="20"/>
          <w:szCs w:val="20"/>
        </w:rPr>
        <w:lastRenderedPageBreak/>
        <w:t xml:space="preserve">II - </w:t>
      </w:r>
      <w:proofErr w:type="gramStart"/>
      <w:r w:rsidRPr="002A7CA7">
        <w:rPr>
          <w:rFonts w:ascii="Arial" w:hAnsi="Arial"/>
          <w:color w:val="000000" w:themeColor="text1"/>
          <w:sz w:val="20"/>
          <w:szCs w:val="20"/>
        </w:rPr>
        <w:t>imposto</w:t>
      </w:r>
      <w:proofErr w:type="gramEnd"/>
      <w:r w:rsidRPr="002A7CA7">
        <w:rPr>
          <w:rFonts w:ascii="Arial" w:hAnsi="Arial"/>
          <w:color w:val="000000" w:themeColor="text1"/>
          <w:sz w:val="20"/>
          <w:szCs w:val="20"/>
        </w:rPr>
        <w:t xml:space="preserve"> sobre a propriedade predial e territorial urbana progressivo no tempo;</w:t>
      </w:r>
    </w:p>
    <w:p w14:paraId="33E0F611" w14:textId="206221B4" w:rsidR="002A7CA7" w:rsidRDefault="002A7CA7" w:rsidP="00E235AA">
      <w:pPr>
        <w:spacing w:before="120" w:after="120" w:line="240" w:lineRule="auto"/>
        <w:ind w:left="1701"/>
        <w:jc w:val="both"/>
        <w:rPr>
          <w:rFonts w:ascii="Arial" w:hAnsi="Arial"/>
          <w:color w:val="000000" w:themeColor="text1"/>
          <w:sz w:val="20"/>
          <w:szCs w:val="20"/>
        </w:rPr>
      </w:pPr>
      <w:r w:rsidRPr="002A7CA7">
        <w:rPr>
          <w:rFonts w:ascii="Arial" w:hAnsi="Arial"/>
          <w:color w:val="000000" w:themeColor="text1"/>
          <w:sz w:val="20"/>
          <w:szCs w:val="20"/>
        </w:rPr>
        <w:t xml:space="preserve">III - desapropriação com pagamento mediante títulos da dívida pública de emissão previamente aprovada pelo Senado Federal, com prazo de resgate de até dez anos, em parcelas anuais, iguais e sucessivas, assegurados o valor real da indenização e os juros legais. </w:t>
      </w:r>
    </w:p>
    <w:p w14:paraId="3AE35AFF" w14:textId="77777777" w:rsidR="0088083F" w:rsidRDefault="0088083F" w:rsidP="00E235AA">
      <w:pPr>
        <w:spacing w:before="120" w:after="120" w:line="240" w:lineRule="auto"/>
        <w:ind w:left="1701"/>
        <w:jc w:val="both"/>
        <w:rPr>
          <w:rFonts w:ascii="Arial" w:hAnsi="Arial"/>
          <w:b/>
          <w:bCs/>
          <w:color w:val="000000" w:themeColor="text1"/>
          <w:sz w:val="20"/>
          <w:szCs w:val="20"/>
        </w:rPr>
      </w:pPr>
    </w:p>
    <w:p w14:paraId="71DDB012" w14:textId="0E3C505B" w:rsidR="003F750D" w:rsidRPr="003F750D" w:rsidRDefault="003F750D" w:rsidP="00E235AA">
      <w:pPr>
        <w:spacing w:before="120" w:after="120" w:line="240" w:lineRule="auto"/>
        <w:ind w:left="1701"/>
        <w:jc w:val="both"/>
        <w:rPr>
          <w:rFonts w:ascii="Arial" w:hAnsi="Arial"/>
          <w:color w:val="000000" w:themeColor="text1"/>
          <w:sz w:val="20"/>
          <w:szCs w:val="20"/>
        </w:rPr>
      </w:pPr>
      <w:r w:rsidRPr="003F750D">
        <w:rPr>
          <w:rFonts w:ascii="Arial" w:hAnsi="Arial"/>
          <w:b/>
          <w:bCs/>
          <w:color w:val="000000" w:themeColor="text1"/>
          <w:sz w:val="20"/>
          <w:szCs w:val="20"/>
        </w:rPr>
        <w:t>CONSTITUIÇÃO DO ESTADO DE SANTA CATARINA DE 1989</w:t>
      </w:r>
    </w:p>
    <w:p w14:paraId="60B888F7" w14:textId="77777777" w:rsidR="003F750D" w:rsidRPr="003F750D" w:rsidRDefault="003F750D" w:rsidP="00E235AA">
      <w:pPr>
        <w:spacing w:before="120" w:after="120" w:line="240" w:lineRule="auto"/>
        <w:ind w:left="1701"/>
        <w:jc w:val="both"/>
        <w:rPr>
          <w:rFonts w:ascii="Arial" w:hAnsi="Arial"/>
          <w:color w:val="000000" w:themeColor="text1"/>
          <w:sz w:val="20"/>
          <w:szCs w:val="20"/>
        </w:rPr>
      </w:pPr>
      <w:r w:rsidRPr="003F750D">
        <w:rPr>
          <w:rFonts w:ascii="Arial" w:hAnsi="Arial"/>
          <w:color w:val="000000" w:themeColor="text1"/>
          <w:sz w:val="20"/>
          <w:szCs w:val="20"/>
        </w:rPr>
        <w:t xml:space="preserve">Art. 140. A </w:t>
      </w:r>
      <w:r w:rsidRPr="003F750D">
        <w:rPr>
          <w:rFonts w:ascii="Arial" w:hAnsi="Arial"/>
          <w:color w:val="000000" w:themeColor="text1"/>
          <w:sz w:val="20"/>
          <w:szCs w:val="20"/>
          <w:u w:val="single"/>
        </w:rPr>
        <w:t>política municipal de desenvolvimento urbano</w:t>
      </w:r>
      <w:r w:rsidRPr="003F750D">
        <w:rPr>
          <w:rFonts w:ascii="Arial" w:hAnsi="Arial"/>
          <w:color w:val="000000" w:themeColor="text1"/>
          <w:sz w:val="20"/>
          <w:szCs w:val="20"/>
        </w:rPr>
        <w:t xml:space="preserve"> atenderá ao pleno desenvolvimento das funções sociais da cidade e ao bem-estar de seus habitantes, na forma da lei.</w:t>
      </w:r>
    </w:p>
    <w:p w14:paraId="226B5143" w14:textId="36E42088" w:rsidR="003F750D" w:rsidRPr="003F750D" w:rsidRDefault="003F750D" w:rsidP="00E235AA">
      <w:pPr>
        <w:spacing w:before="120" w:after="120" w:line="240" w:lineRule="auto"/>
        <w:ind w:left="1701"/>
        <w:jc w:val="both"/>
        <w:rPr>
          <w:rFonts w:ascii="Arial" w:hAnsi="Arial"/>
          <w:color w:val="000000" w:themeColor="text1"/>
          <w:sz w:val="20"/>
          <w:szCs w:val="20"/>
        </w:rPr>
      </w:pPr>
      <w:r w:rsidRPr="003F750D">
        <w:rPr>
          <w:rFonts w:ascii="Arial" w:hAnsi="Arial"/>
          <w:color w:val="000000" w:themeColor="text1"/>
          <w:sz w:val="20"/>
          <w:szCs w:val="20"/>
        </w:rPr>
        <w:t xml:space="preserve">Parágrafo único. </w:t>
      </w:r>
      <w:r w:rsidRPr="003F750D">
        <w:rPr>
          <w:rFonts w:ascii="Arial" w:hAnsi="Arial"/>
          <w:color w:val="000000" w:themeColor="text1"/>
          <w:sz w:val="20"/>
          <w:szCs w:val="20"/>
          <w:u w:val="single"/>
        </w:rPr>
        <w:t>O Plano Diretor</w:t>
      </w:r>
      <w:r w:rsidRPr="003F750D">
        <w:rPr>
          <w:rFonts w:ascii="Arial" w:hAnsi="Arial"/>
          <w:color w:val="000000" w:themeColor="text1"/>
          <w:sz w:val="20"/>
          <w:szCs w:val="20"/>
        </w:rPr>
        <w:t xml:space="preserve">, </w:t>
      </w:r>
      <w:r w:rsidRPr="003F750D">
        <w:rPr>
          <w:rFonts w:ascii="Arial" w:hAnsi="Arial"/>
          <w:color w:val="000000" w:themeColor="text1"/>
          <w:sz w:val="20"/>
          <w:szCs w:val="20"/>
          <w:u w:val="single"/>
        </w:rPr>
        <w:t>aprovado pela Câmara Municipal</w:t>
      </w:r>
      <w:r w:rsidRPr="003F750D">
        <w:rPr>
          <w:rFonts w:ascii="Arial" w:hAnsi="Arial"/>
          <w:color w:val="000000" w:themeColor="text1"/>
          <w:sz w:val="20"/>
          <w:szCs w:val="20"/>
        </w:rPr>
        <w:t xml:space="preserve">, </w:t>
      </w:r>
      <w:r w:rsidR="007147B3" w:rsidRPr="003F750D">
        <w:rPr>
          <w:rFonts w:ascii="Arial" w:hAnsi="Arial"/>
          <w:b/>
          <w:bCs/>
          <w:color w:val="000000" w:themeColor="text1"/>
          <w:sz w:val="20"/>
          <w:szCs w:val="20"/>
        </w:rPr>
        <w:t>obrigatório</w:t>
      </w:r>
      <w:r w:rsidRPr="003F750D">
        <w:rPr>
          <w:rFonts w:ascii="Arial" w:hAnsi="Arial"/>
          <w:b/>
          <w:bCs/>
          <w:color w:val="000000" w:themeColor="text1"/>
          <w:sz w:val="20"/>
          <w:szCs w:val="20"/>
        </w:rPr>
        <w:t xml:space="preserve"> </w:t>
      </w:r>
      <w:r w:rsidRPr="003F750D">
        <w:rPr>
          <w:rFonts w:ascii="Arial" w:hAnsi="Arial"/>
          <w:color w:val="000000" w:themeColor="text1"/>
          <w:sz w:val="20"/>
          <w:szCs w:val="20"/>
        </w:rPr>
        <w:t xml:space="preserve">para cidades com </w:t>
      </w:r>
      <w:r w:rsidRPr="003F750D">
        <w:rPr>
          <w:rFonts w:ascii="Arial" w:hAnsi="Arial"/>
          <w:color w:val="000000" w:themeColor="text1"/>
          <w:sz w:val="20"/>
          <w:szCs w:val="20"/>
          <w:u w:val="single"/>
        </w:rPr>
        <w:t>mais de vinte mil habitantes</w:t>
      </w:r>
      <w:r w:rsidRPr="003F750D">
        <w:rPr>
          <w:rFonts w:ascii="Arial" w:hAnsi="Arial"/>
          <w:color w:val="000000" w:themeColor="text1"/>
          <w:sz w:val="20"/>
          <w:szCs w:val="20"/>
        </w:rPr>
        <w:t>, e o instrumento básico da política de desenvolvimento e de expansão urbanos.</w:t>
      </w:r>
    </w:p>
    <w:p w14:paraId="7CEC5EA3" w14:textId="19B0D916" w:rsidR="00DD3452" w:rsidRDefault="00DB1AB3" w:rsidP="00E235AA">
      <w:pPr>
        <w:spacing w:before="120" w:after="120"/>
        <w:ind w:firstLine="1701"/>
        <w:jc w:val="both"/>
        <w:rPr>
          <w:rFonts w:ascii="Arial" w:hAnsi="Arial"/>
          <w:color w:val="000000" w:themeColor="text1"/>
        </w:rPr>
      </w:pPr>
      <w:r>
        <w:rPr>
          <w:rFonts w:ascii="Arial" w:hAnsi="Arial"/>
          <w:color w:val="000000" w:themeColor="text1"/>
        </w:rPr>
        <w:t xml:space="preserve">O planejamento do desenvolvimento urbano por meio do referido instrumento </w:t>
      </w:r>
      <w:r w:rsidR="00DD3452">
        <w:rPr>
          <w:rFonts w:ascii="Arial" w:hAnsi="Arial"/>
          <w:color w:val="000000" w:themeColor="text1"/>
        </w:rPr>
        <w:t xml:space="preserve">é responsável por regular uma ampla gama da institutos, </w:t>
      </w:r>
      <w:r w:rsidR="00D43860">
        <w:rPr>
          <w:rFonts w:ascii="Arial" w:hAnsi="Arial"/>
          <w:color w:val="000000" w:themeColor="text1"/>
        </w:rPr>
        <w:t>que impactam no</w:t>
      </w:r>
      <w:r w:rsidR="00DD3452">
        <w:rPr>
          <w:rFonts w:ascii="Arial" w:hAnsi="Arial"/>
          <w:color w:val="000000" w:themeColor="text1"/>
        </w:rPr>
        <w:t xml:space="preserve"> dia a dia do crescimento das cidades brasileiras e </w:t>
      </w:r>
      <w:r w:rsidR="00D43860">
        <w:rPr>
          <w:rFonts w:ascii="Arial" w:hAnsi="Arial"/>
          <w:color w:val="000000" w:themeColor="text1"/>
        </w:rPr>
        <w:t>n</w:t>
      </w:r>
      <w:r w:rsidR="00DD3452">
        <w:rPr>
          <w:rFonts w:ascii="Arial" w:hAnsi="Arial"/>
          <w:color w:val="000000" w:themeColor="text1"/>
        </w:rPr>
        <w:t xml:space="preserve">a qualidade de vida de cada cidadão, </w:t>
      </w:r>
      <w:r w:rsidR="0088083F">
        <w:rPr>
          <w:rFonts w:ascii="Arial" w:hAnsi="Arial"/>
          <w:color w:val="000000" w:themeColor="text1"/>
        </w:rPr>
        <w:t>tais como</w:t>
      </w:r>
      <w:r w:rsidR="00DD3452">
        <w:rPr>
          <w:rFonts w:ascii="Arial" w:hAnsi="Arial"/>
          <w:color w:val="000000" w:themeColor="text1"/>
        </w:rPr>
        <w:t>:</w:t>
      </w:r>
    </w:p>
    <w:p w14:paraId="0273EB4F" w14:textId="101073D8" w:rsidR="00DD3452" w:rsidRDefault="00DB1AB3" w:rsidP="00E235AA">
      <w:pPr>
        <w:spacing w:before="120" w:after="120"/>
        <w:ind w:left="1701"/>
        <w:jc w:val="both"/>
        <w:rPr>
          <w:rFonts w:ascii="Arial" w:hAnsi="Arial"/>
          <w:color w:val="000000" w:themeColor="text1"/>
        </w:rPr>
      </w:pPr>
      <w:r>
        <w:rPr>
          <w:rFonts w:ascii="Arial" w:hAnsi="Arial"/>
          <w:color w:val="000000" w:themeColor="text1"/>
        </w:rPr>
        <w:t>I –</w:t>
      </w:r>
      <w:r w:rsidR="00DD3452">
        <w:rPr>
          <w:rFonts w:ascii="Arial" w:hAnsi="Arial"/>
          <w:color w:val="000000" w:themeColor="text1"/>
        </w:rPr>
        <w:t xml:space="preserve"> parcelamento, edificação e utilização compulsória de imóvel</w:t>
      </w:r>
      <w:r w:rsidR="00367552">
        <w:rPr>
          <w:rStyle w:val="Refdenotaderodap"/>
          <w:rFonts w:ascii="Arial" w:hAnsi="Arial"/>
          <w:color w:val="000000" w:themeColor="text1"/>
        </w:rPr>
        <w:footnoteReference w:id="3"/>
      </w:r>
      <w:r w:rsidR="00DD3452">
        <w:rPr>
          <w:rFonts w:ascii="Arial" w:hAnsi="Arial"/>
          <w:color w:val="000000" w:themeColor="text1"/>
        </w:rPr>
        <w:t>;</w:t>
      </w:r>
    </w:p>
    <w:p w14:paraId="45138EA9" w14:textId="56BB8997" w:rsidR="00DD3452" w:rsidRDefault="00DB1AB3" w:rsidP="00E235AA">
      <w:pPr>
        <w:spacing w:before="120" w:after="120"/>
        <w:ind w:left="1701"/>
        <w:jc w:val="both"/>
        <w:rPr>
          <w:rFonts w:ascii="Arial" w:hAnsi="Arial"/>
          <w:color w:val="000000" w:themeColor="text1"/>
        </w:rPr>
      </w:pPr>
      <w:r>
        <w:rPr>
          <w:rFonts w:ascii="Arial" w:hAnsi="Arial"/>
          <w:color w:val="000000" w:themeColor="text1"/>
        </w:rPr>
        <w:t>II –</w:t>
      </w:r>
      <w:r w:rsidR="00DD3452">
        <w:rPr>
          <w:rFonts w:ascii="Arial" w:hAnsi="Arial"/>
          <w:color w:val="000000" w:themeColor="text1"/>
        </w:rPr>
        <w:t xml:space="preserve"> </w:t>
      </w:r>
      <w:proofErr w:type="gramStart"/>
      <w:r w:rsidR="00DD3452">
        <w:rPr>
          <w:rFonts w:ascii="Arial" w:hAnsi="Arial"/>
          <w:color w:val="000000" w:themeColor="text1"/>
        </w:rPr>
        <w:t>direito</w:t>
      </w:r>
      <w:proofErr w:type="gramEnd"/>
      <w:r w:rsidR="00DD3452">
        <w:rPr>
          <w:rFonts w:ascii="Arial" w:hAnsi="Arial"/>
          <w:color w:val="000000" w:themeColor="text1"/>
        </w:rPr>
        <w:t xml:space="preserve"> de preempção</w:t>
      </w:r>
      <w:r w:rsidR="00367552">
        <w:rPr>
          <w:rStyle w:val="Refdenotaderodap"/>
          <w:rFonts w:ascii="Arial" w:hAnsi="Arial"/>
          <w:color w:val="000000" w:themeColor="text1"/>
        </w:rPr>
        <w:footnoteReference w:id="4"/>
      </w:r>
      <w:r w:rsidR="00DD3452">
        <w:rPr>
          <w:rFonts w:ascii="Arial" w:hAnsi="Arial"/>
          <w:color w:val="000000" w:themeColor="text1"/>
        </w:rPr>
        <w:t>;</w:t>
      </w:r>
    </w:p>
    <w:p w14:paraId="5BDCCCE4" w14:textId="7E3D72EC" w:rsidR="00DD3452" w:rsidRDefault="00DB1AB3" w:rsidP="00E235AA">
      <w:pPr>
        <w:spacing w:before="120" w:after="120"/>
        <w:ind w:left="1701"/>
        <w:jc w:val="both"/>
        <w:rPr>
          <w:rFonts w:ascii="Arial" w:hAnsi="Arial"/>
          <w:color w:val="000000" w:themeColor="text1"/>
        </w:rPr>
      </w:pPr>
      <w:r>
        <w:rPr>
          <w:rFonts w:ascii="Arial" w:hAnsi="Arial"/>
          <w:color w:val="000000" w:themeColor="text1"/>
        </w:rPr>
        <w:t>III –</w:t>
      </w:r>
      <w:r w:rsidR="00DD3452">
        <w:rPr>
          <w:rFonts w:ascii="Arial" w:hAnsi="Arial"/>
          <w:color w:val="000000" w:themeColor="text1"/>
        </w:rPr>
        <w:t xml:space="preserve"> direito de outorga onerosa do direito de construir</w:t>
      </w:r>
      <w:r w:rsidR="00367552">
        <w:rPr>
          <w:rStyle w:val="Refdenotaderodap"/>
          <w:rFonts w:ascii="Arial" w:hAnsi="Arial"/>
          <w:color w:val="000000" w:themeColor="text1"/>
        </w:rPr>
        <w:footnoteReference w:id="5"/>
      </w:r>
      <w:r w:rsidR="00DD3452">
        <w:rPr>
          <w:rFonts w:ascii="Arial" w:hAnsi="Arial"/>
          <w:color w:val="000000" w:themeColor="text1"/>
        </w:rPr>
        <w:t>;</w:t>
      </w:r>
    </w:p>
    <w:p w14:paraId="5853EE52" w14:textId="32AE9EC2" w:rsidR="00DD3452" w:rsidRDefault="00DB1AB3" w:rsidP="00E235AA">
      <w:pPr>
        <w:spacing w:before="120" w:after="120"/>
        <w:ind w:left="1701"/>
        <w:jc w:val="both"/>
        <w:rPr>
          <w:rFonts w:ascii="Arial" w:hAnsi="Arial"/>
          <w:color w:val="000000" w:themeColor="text1"/>
        </w:rPr>
      </w:pPr>
      <w:r>
        <w:rPr>
          <w:rFonts w:ascii="Arial" w:hAnsi="Arial"/>
          <w:color w:val="000000" w:themeColor="text1"/>
        </w:rPr>
        <w:t>IV –</w:t>
      </w:r>
      <w:r w:rsidR="00DD3452">
        <w:rPr>
          <w:rFonts w:ascii="Arial" w:hAnsi="Arial"/>
          <w:color w:val="000000" w:themeColor="text1"/>
        </w:rPr>
        <w:t xml:space="preserve"> </w:t>
      </w:r>
      <w:proofErr w:type="gramStart"/>
      <w:r w:rsidR="00DD3452">
        <w:rPr>
          <w:rFonts w:ascii="Arial" w:hAnsi="Arial"/>
          <w:color w:val="000000" w:themeColor="text1"/>
        </w:rPr>
        <w:t>operações</w:t>
      </w:r>
      <w:proofErr w:type="gramEnd"/>
      <w:r w:rsidR="00DD3452">
        <w:rPr>
          <w:rFonts w:ascii="Arial" w:hAnsi="Arial"/>
          <w:color w:val="000000" w:themeColor="text1"/>
        </w:rPr>
        <w:t xml:space="preserve"> urbanas consorciadas</w:t>
      </w:r>
      <w:r w:rsidR="00367552">
        <w:rPr>
          <w:rStyle w:val="Refdenotaderodap"/>
          <w:rFonts w:ascii="Arial" w:hAnsi="Arial"/>
          <w:color w:val="000000" w:themeColor="text1"/>
        </w:rPr>
        <w:footnoteReference w:id="6"/>
      </w:r>
      <w:r w:rsidR="00DD3452">
        <w:rPr>
          <w:rFonts w:ascii="Arial" w:hAnsi="Arial"/>
          <w:color w:val="000000" w:themeColor="text1"/>
        </w:rPr>
        <w:t>;</w:t>
      </w:r>
    </w:p>
    <w:p w14:paraId="7A80C0B7" w14:textId="3CACC2C2" w:rsidR="00DD3452" w:rsidRDefault="00DB1AB3" w:rsidP="00E235AA">
      <w:pPr>
        <w:spacing w:before="120" w:after="120"/>
        <w:ind w:left="1701"/>
        <w:jc w:val="both"/>
        <w:rPr>
          <w:rFonts w:ascii="Arial" w:hAnsi="Arial"/>
          <w:color w:val="000000" w:themeColor="text1"/>
        </w:rPr>
      </w:pPr>
      <w:r>
        <w:rPr>
          <w:rFonts w:ascii="Arial" w:hAnsi="Arial"/>
          <w:color w:val="000000" w:themeColor="text1"/>
        </w:rPr>
        <w:t>V –</w:t>
      </w:r>
      <w:r w:rsidR="00DD3452">
        <w:rPr>
          <w:rFonts w:ascii="Arial" w:hAnsi="Arial"/>
          <w:color w:val="000000" w:themeColor="text1"/>
        </w:rPr>
        <w:t xml:space="preserve"> </w:t>
      </w:r>
      <w:proofErr w:type="gramStart"/>
      <w:r w:rsidR="00DD3452">
        <w:rPr>
          <w:rFonts w:ascii="Arial" w:hAnsi="Arial"/>
          <w:color w:val="000000" w:themeColor="text1"/>
        </w:rPr>
        <w:t>direito</w:t>
      </w:r>
      <w:proofErr w:type="gramEnd"/>
      <w:r w:rsidR="00DD3452">
        <w:rPr>
          <w:rFonts w:ascii="Arial" w:hAnsi="Arial"/>
          <w:color w:val="000000" w:themeColor="text1"/>
        </w:rPr>
        <w:t xml:space="preserve"> de transferir o direito de construir</w:t>
      </w:r>
      <w:r w:rsidR="00367552">
        <w:rPr>
          <w:rStyle w:val="Refdenotaderodap"/>
          <w:rFonts w:ascii="Arial" w:hAnsi="Arial"/>
          <w:color w:val="000000" w:themeColor="text1"/>
        </w:rPr>
        <w:footnoteReference w:id="7"/>
      </w:r>
      <w:r w:rsidR="00DD3452">
        <w:rPr>
          <w:rFonts w:ascii="Arial" w:hAnsi="Arial"/>
          <w:color w:val="000000" w:themeColor="text1"/>
        </w:rPr>
        <w:t>;</w:t>
      </w:r>
    </w:p>
    <w:p w14:paraId="4AA142AF" w14:textId="5655BF8B" w:rsidR="00DD3452" w:rsidRDefault="00D43860" w:rsidP="00E235AA">
      <w:pPr>
        <w:spacing w:before="120" w:after="120"/>
        <w:ind w:firstLine="1701"/>
        <w:jc w:val="both"/>
        <w:rPr>
          <w:rFonts w:ascii="Arial" w:hAnsi="Arial"/>
          <w:color w:val="000000" w:themeColor="text1"/>
        </w:rPr>
      </w:pPr>
      <w:r>
        <w:rPr>
          <w:rFonts w:ascii="Arial" w:hAnsi="Arial"/>
          <w:color w:val="000000" w:themeColor="text1"/>
        </w:rPr>
        <w:lastRenderedPageBreak/>
        <w:t>Assim, o</w:t>
      </w:r>
      <w:r w:rsidR="00DD3452">
        <w:rPr>
          <w:rFonts w:ascii="Arial" w:hAnsi="Arial"/>
          <w:color w:val="000000" w:themeColor="text1"/>
        </w:rPr>
        <w:t xml:space="preserve">s referidos institutos </w:t>
      </w:r>
      <w:r>
        <w:rPr>
          <w:rFonts w:ascii="Arial" w:hAnsi="Arial"/>
          <w:color w:val="000000" w:themeColor="text1"/>
        </w:rPr>
        <w:t>tiveram sua regulamentação disposta no</w:t>
      </w:r>
      <w:r w:rsidR="00DD3452">
        <w:rPr>
          <w:rFonts w:ascii="Arial" w:hAnsi="Arial"/>
          <w:color w:val="000000" w:themeColor="text1"/>
        </w:rPr>
        <w:t xml:space="preserve"> Estatuto da Cidade, que no bojo de suas disposições apresenta ampliação </w:t>
      </w:r>
      <w:r w:rsidR="00DB1AB3">
        <w:rPr>
          <w:rFonts w:ascii="Arial" w:hAnsi="Arial"/>
          <w:color w:val="000000" w:themeColor="text1"/>
        </w:rPr>
        <w:t>no rol de requisitos que inauguram o dever d</w:t>
      </w:r>
      <w:r w:rsidR="00DD3452">
        <w:rPr>
          <w:rFonts w:ascii="Arial" w:hAnsi="Arial"/>
          <w:color w:val="000000" w:themeColor="text1"/>
        </w:rPr>
        <w:t xml:space="preserve">os municípios </w:t>
      </w:r>
      <w:r w:rsidR="0088083F">
        <w:rPr>
          <w:rFonts w:ascii="Arial" w:hAnsi="Arial"/>
          <w:color w:val="000000" w:themeColor="text1"/>
        </w:rPr>
        <w:t>de</w:t>
      </w:r>
      <w:r w:rsidR="00DD3452">
        <w:rPr>
          <w:rFonts w:ascii="Arial" w:hAnsi="Arial"/>
          <w:color w:val="000000" w:themeColor="text1"/>
        </w:rPr>
        <w:t xml:space="preserve"> elaborar e aprovar o </w:t>
      </w:r>
      <w:r>
        <w:rPr>
          <w:rFonts w:ascii="Arial" w:hAnsi="Arial"/>
          <w:color w:val="000000" w:themeColor="text1"/>
        </w:rPr>
        <w:t>P</w:t>
      </w:r>
      <w:r w:rsidR="00DD3452">
        <w:rPr>
          <w:rFonts w:ascii="Arial" w:hAnsi="Arial"/>
          <w:color w:val="000000" w:themeColor="text1"/>
        </w:rPr>
        <w:t xml:space="preserve">lano </w:t>
      </w:r>
      <w:r>
        <w:rPr>
          <w:rFonts w:ascii="Arial" w:hAnsi="Arial"/>
          <w:color w:val="000000" w:themeColor="text1"/>
        </w:rPr>
        <w:t>D</w:t>
      </w:r>
      <w:r w:rsidR="00DD3452">
        <w:rPr>
          <w:rFonts w:ascii="Arial" w:hAnsi="Arial"/>
          <w:color w:val="000000" w:themeColor="text1"/>
        </w:rPr>
        <w:t>iretor</w:t>
      </w:r>
      <w:r w:rsidR="0088083F">
        <w:rPr>
          <w:rFonts w:ascii="Arial" w:hAnsi="Arial"/>
          <w:color w:val="000000" w:themeColor="text1"/>
        </w:rPr>
        <w:t xml:space="preserve">, </w:t>
      </w:r>
      <w:r w:rsidR="0088083F">
        <w:rPr>
          <w:rFonts w:ascii="Arial" w:hAnsi="Arial"/>
          <w:i/>
          <w:iCs/>
          <w:color w:val="000000" w:themeColor="text1"/>
        </w:rPr>
        <w:t xml:space="preserve">in </w:t>
      </w:r>
      <w:proofErr w:type="spellStart"/>
      <w:r w:rsidR="0088083F">
        <w:rPr>
          <w:rFonts w:ascii="Arial" w:hAnsi="Arial"/>
          <w:i/>
          <w:iCs/>
          <w:color w:val="000000" w:themeColor="text1"/>
        </w:rPr>
        <w:t>verbis</w:t>
      </w:r>
      <w:proofErr w:type="spellEnd"/>
      <w:r w:rsidR="0088083F">
        <w:rPr>
          <w:rFonts w:ascii="Arial" w:hAnsi="Arial"/>
          <w:i/>
          <w:iCs/>
          <w:color w:val="000000" w:themeColor="text1"/>
        </w:rPr>
        <w:t>:</w:t>
      </w:r>
    </w:p>
    <w:p w14:paraId="7638CE91" w14:textId="77777777" w:rsidR="0025547B" w:rsidRPr="0025547B" w:rsidRDefault="0025547B" w:rsidP="00E235AA">
      <w:pPr>
        <w:spacing w:before="120" w:after="120" w:line="240" w:lineRule="auto"/>
        <w:ind w:left="1701"/>
        <w:jc w:val="both"/>
        <w:rPr>
          <w:rFonts w:ascii="Arial" w:hAnsi="Arial"/>
          <w:b/>
          <w:bCs/>
          <w:color w:val="000000" w:themeColor="text1"/>
          <w:sz w:val="20"/>
          <w:szCs w:val="20"/>
        </w:rPr>
      </w:pPr>
      <w:r w:rsidRPr="0025547B">
        <w:rPr>
          <w:rFonts w:ascii="Arial" w:hAnsi="Arial"/>
          <w:b/>
          <w:bCs/>
          <w:color w:val="000000" w:themeColor="text1"/>
          <w:sz w:val="20"/>
          <w:szCs w:val="20"/>
        </w:rPr>
        <w:t>Art. 41. O plano diretor é obrigatório para cidades:</w:t>
      </w:r>
    </w:p>
    <w:p w14:paraId="101B3BE4" w14:textId="77777777" w:rsidR="0025547B" w:rsidRPr="0025547B" w:rsidRDefault="0025547B" w:rsidP="00E235AA">
      <w:pPr>
        <w:spacing w:before="120" w:after="120" w:line="240" w:lineRule="auto"/>
        <w:ind w:left="1701"/>
        <w:jc w:val="both"/>
        <w:rPr>
          <w:rFonts w:ascii="Arial" w:hAnsi="Arial"/>
          <w:b/>
          <w:bCs/>
          <w:color w:val="000000" w:themeColor="text1"/>
          <w:sz w:val="20"/>
          <w:szCs w:val="20"/>
        </w:rPr>
      </w:pPr>
      <w:r w:rsidRPr="0025547B">
        <w:rPr>
          <w:rFonts w:ascii="Arial" w:hAnsi="Arial"/>
          <w:b/>
          <w:bCs/>
          <w:color w:val="000000" w:themeColor="text1"/>
          <w:sz w:val="20"/>
          <w:szCs w:val="20"/>
        </w:rPr>
        <w:t xml:space="preserve">I – </w:t>
      </w:r>
      <w:proofErr w:type="gramStart"/>
      <w:r w:rsidRPr="0025547B">
        <w:rPr>
          <w:rFonts w:ascii="Arial" w:hAnsi="Arial"/>
          <w:b/>
          <w:bCs/>
          <w:color w:val="000000" w:themeColor="text1"/>
          <w:sz w:val="20"/>
          <w:szCs w:val="20"/>
        </w:rPr>
        <w:t>com</w:t>
      </w:r>
      <w:proofErr w:type="gramEnd"/>
      <w:r w:rsidRPr="0025547B">
        <w:rPr>
          <w:rFonts w:ascii="Arial" w:hAnsi="Arial"/>
          <w:b/>
          <w:bCs/>
          <w:color w:val="000000" w:themeColor="text1"/>
          <w:sz w:val="20"/>
          <w:szCs w:val="20"/>
        </w:rPr>
        <w:t xml:space="preserve"> mais de vinte mil habitantes;</w:t>
      </w:r>
    </w:p>
    <w:p w14:paraId="338DCBD2" w14:textId="77777777" w:rsidR="0025547B" w:rsidRPr="0025547B" w:rsidRDefault="0025547B" w:rsidP="00E235AA">
      <w:pPr>
        <w:spacing w:before="120" w:after="120" w:line="240" w:lineRule="auto"/>
        <w:ind w:left="1701"/>
        <w:jc w:val="both"/>
        <w:rPr>
          <w:rFonts w:ascii="Arial" w:hAnsi="Arial"/>
          <w:b/>
          <w:bCs/>
          <w:color w:val="000000" w:themeColor="text1"/>
          <w:sz w:val="20"/>
          <w:szCs w:val="20"/>
        </w:rPr>
      </w:pPr>
      <w:r w:rsidRPr="0025547B">
        <w:rPr>
          <w:rFonts w:ascii="Arial" w:hAnsi="Arial"/>
          <w:b/>
          <w:bCs/>
          <w:color w:val="000000" w:themeColor="text1"/>
          <w:sz w:val="20"/>
          <w:szCs w:val="20"/>
        </w:rPr>
        <w:t xml:space="preserve">II – </w:t>
      </w:r>
      <w:proofErr w:type="gramStart"/>
      <w:r w:rsidRPr="0025547B">
        <w:rPr>
          <w:rFonts w:ascii="Arial" w:hAnsi="Arial"/>
          <w:b/>
          <w:bCs/>
          <w:color w:val="000000" w:themeColor="text1"/>
          <w:sz w:val="20"/>
          <w:szCs w:val="20"/>
        </w:rPr>
        <w:t>integrantes</w:t>
      </w:r>
      <w:proofErr w:type="gramEnd"/>
      <w:r w:rsidRPr="0025547B">
        <w:rPr>
          <w:rFonts w:ascii="Arial" w:hAnsi="Arial"/>
          <w:b/>
          <w:bCs/>
          <w:color w:val="000000" w:themeColor="text1"/>
          <w:sz w:val="20"/>
          <w:szCs w:val="20"/>
        </w:rPr>
        <w:t xml:space="preserve"> de regiões metropolitanas e aglomerações urbanas;</w:t>
      </w:r>
    </w:p>
    <w:p w14:paraId="2C45F3C4" w14:textId="77777777" w:rsidR="0025547B" w:rsidRPr="0025547B" w:rsidRDefault="0025547B" w:rsidP="00E235AA">
      <w:pPr>
        <w:spacing w:before="120" w:after="120" w:line="240" w:lineRule="auto"/>
        <w:ind w:left="1701"/>
        <w:jc w:val="both"/>
        <w:rPr>
          <w:rFonts w:ascii="Arial" w:hAnsi="Arial"/>
          <w:b/>
          <w:bCs/>
          <w:color w:val="000000" w:themeColor="text1"/>
          <w:sz w:val="20"/>
          <w:szCs w:val="20"/>
        </w:rPr>
      </w:pPr>
      <w:r w:rsidRPr="0025547B">
        <w:rPr>
          <w:rFonts w:ascii="Arial" w:hAnsi="Arial"/>
          <w:b/>
          <w:bCs/>
          <w:color w:val="000000" w:themeColor="text1"/>
          <w:sz w:val="20"/>
          <w:szCs w:val="20"/>
        </w:rPr>
        <w:t>III – onde o Poder Público municipal pretenda utilizar os instrumentos previstos no § 4o do art. 182 da Constituição Federal;</w:t>
      </w:r>
    </w:p>
    <w:p w14:paraId="6FAFD460" w14:textId="77777777" w:rsidR="0025547B" w:rsidRPr="0025547B" w:rsidRDefault="0025547B" w:rsidP="00E235AA">
      <w:pPr>
        <w:spacing w:before="120" w:after="120" w:line="240" w:lineRule="auto"/>
        <w:ind w:left="1701"/>
        <w:jc w:val="both"/>
        <w:rPr>
          <w:rFonts w:ascii="Arial" w:hAnsi="Arial"/>
          <w:b/>
          <w:bCs/>
          <w:color w:val="000000" w:themeColor="text1"/>
          <w:sz w:val="20"/>
          <w:szCs w:val="20"/>
        </w:rPr>
      </w:pPr>
      <w:r w:rsidRPr="0025547B">
        <w:rPr>
          <w:rFonts w:ascii="Arial" w:hAnsi="Arial"/>
          <w:b/>
          <w:bCs/>
          <w:color w:val="000000" w:themeColor="text1"/>
          <w:sz w:val="20"/>
          <w:szCs w:val="20"/>
        </w:rPr>
        <w:t xml:space="preserve">IV – </w:t>
      </w:r>
      <w:proofErr w:type="gramStart"/>
      <w:r w:rsidRPr="0025547B">
        <w:rPr>
          <w:rFonts w:ascii="Arial" w:hAnsi="Arial"/>
          <w:b/>
          <w:bCs/>
          <w:color w:val="000000" w:themeColor="text1"/>
          <w:sz w:val="20"/>
          <w:szCs w:val="20"/>
        </w:rPr>
        <w:t>integrantes</w:t>
      </w:r>
      <w:proofErr w:type="gramEnd"/>
      <w:r w:rsidRPr="0025547B">
        <w:rPr>
          <w:rFonts w:ascii="Arial" w:hAnsi="Arial"/>
          <w:b/>
          <w:bCs/>
          <w:color w:val="000000" w:themeColor="text1"/>
          <w:sz w:val="20"/>
          <w:szCs w:val="20"/>
        </w:rPr>
        <w:t xml:space="preserve"> de áreas de especial interesse turístico;</w:t>
      </w:r>
    </w:p>
    <w:p w14:paraId="3054C6E1" w14:textId="77777777" w:rsidR="0025547B" w:rsidRPr="0025547B" w:rsidRDefault="0025547B" w:rsidP="00E235AA">
      <w:pPr>
        <w:spacing w:before="120" w:after="120" w:line="240" w:lineRule="auto"/>
        <w:ind w:left="1701"/>
        <w:jc w:val="both"/>
        <w:rPr>
          <w:rFonts w:ascii="Arial" w:hAnsi="Arial"/>
          <w:b/>
          <w:bCs/>
          <w:color w:val="000000" w:themeColor="text1"/>
          <w:sz w:val="20"/>
          <w:szCs w:val="20"/>
        </w:rPr>
      </w:pPr>
      <w:r w:rsidRPr="0025547B">
        <w:rPr>
          <w:rFonts w:ascii="Arial" w:hAnsi="Arial"/>
          <w:b/>
          <w:bCs/>
          <w:color w:val="000000" w:themeColor="text1"/>
          <w:sz w:val="20"/>
          <w:szCs w:val="20"/>
        </w:rPr>
        <w:t xml:space="preserve">V – </w:t>
      </w:r>
      <w:proofErr w:type="gramStart"/>
      <w:r w:rsidRPr="0025547B">
        <w:rPr>
          <w:rFonts w:ascii="Arial" w:hAnsi="Arial"/>
          <w:b/>
          <w:bCs/>
          <w:color w:val="000000" w:themeColor="text1"/>
          <w:sz w:val="20"/>
          <w:szCs w:val="20"/>
        </w:rPr>
        <w:t>inseridas</w:t>
      </w:r>
      <w:proofErr w:type="gramEnd"/>
      <w:r w:rsidRPr="0025547B">
        <w:rPr>
          <w:rFonts w:ascii="Arial" w:hAnsi="Arial"/>
          <w:b/>
          <w:bCs/>
          <w:color w:val="000000" w:themeColor="text1"/>
          <w:sz w:val="20"/>
          <w:szCs w:val="20"/>
        </w:rPr>
        <w:t xml:space="preserve"> na área de influência de empreendimentos ou atividades com significativo impacto ambiental de âmbito regional ou nacional.</w:t>
      </w:r>
    </w:p>
    <w:p w14:paraId="22ADF7DA" w14:textId="67B8A2E9" w:rsidR="0025547B" w:rsidRPr="0025547B" w:rsidRDefault="0025547B" w:rsidP="00E235AA">
      <w:pPr>
        <w:spacing w:before="120" w:after="120" w:line="240" w:lineRule="auto"/>
        <w:ind w:left="1701"/>
        <w:jc w:val="both"/>
        <w:rPr>
          <w:rFonts w:ascii="Arial" w:hAnsi="Arial"/>
          <w:b/>
          <w:bCs/>
          <w:color w:val="000000" w:themeColor="text1"/>
          <w:sz w:val="20"/>
          <w:szCs w:val="20"/>
        </w:rPr>
      </w:pPr>
      <w:r w:rsidRPr="0025547B">
        <w:rPr>
          <w:rFonts w:ascii="Arial" w:hAnsi="Arial"/>
          <w:b/>
          <w:bCs/>
          <w:color w:val="000000" w:themeColor="text1"/>
          <w:sz w:val="20"/>
          <w:szCs w:val="20"/>
        </w:rPr>
        <w:t xml:space="preserve">VI - </w:t>
      </w:r>
      <w:proofErr w:type="gramStart"/>
      <w:r w:rsidRPr="0025547B">
        <w:rPr>
          <w:rFonts w:ascii="Arial" w:hAnsi="Arial"/>
          <w:b/>
          <w:bCs/>
          <w:color w:val="000000" w:themeColor="text1"/>
          <w:sz w:val="20"/>
          <w:szCs w:val="20"/>
        </w:rPr>
        <w:t>incluídas</w:t>
      </w:r>
      <w:proofErr w:type="gramEnd"/>
      <w:r w:rsidRPr="0025547B">
        <w:rPr>
          <w:rFonts w:ascii="Arial" w:hAnsi="Arial"/>
          <w:b/>
          <w:bCs/>
          <w:color w:val="000000" w:themeColor="text1"/>
          <w:sz w:val="20"/>
          <w:szCs w:val="20"/>
        </w:rPr>
        <w:t xml:space="preserve"> no cadastro nacional de Municípios com áreas suscetíveis à ocorrência de deslizamentos de grande impacto, inundações bruscas ou processos geológicos ou hidrológicos correlatos.</w:t>
      </w:r>
    </w:p>
    <w:p w14:paraId="2B8FF5C0" w14:textId="485B7A35" w:rsidR="0025547B" w:rsidRPr="0025547B" w:rsidRDefault="0025547B" w:rsidP="00E235AA">
      <w:pPr>
        <w:spacing w:before="120" w:after="120" w:line="240" w:lineRule="auto"/>
        <w:ind w:left="1701"/>
        <w:jc w:val="both"/>
        <w:rPr>
          <w:rFonts w:ascii="Arial" w:hAnsi="Arial"/>
          <w:color w:val="000000" w:themeColor="text1"/>
          <w:sz w:val="20"/>
          <w:szCs w:val="20"/>
        </w:rPr>
      </w:pPr>
      <w:r w:rsidRPr="0025547B">
        <w:rPr>
          <w:rFonts w:ascii="Arial" w:hAnsi="Arial"/>
          <w:color w:val="000000" w:themeColor="text1"/>
          <w:sz w:val="20"/>
          <w:szCs w:val="20"/>
        </w:rPr>
        <w:t>§ 1</w:t>
      </w:r>
      <w:r w:rsidR="009E2161">
        <w:rPr>
          <w:rFonts w:ascii="Arial" w:hAnsi="Arial"/>
          <w:color w:val="000000" w:themeColor="text1"/>
          <w:sz w:val="20"/>
          <w:szCs w:val="20"/>
        </w:rPr>
        <w:t>º</w:t>
      </w:r>
      <w:r w:rsidRPr="0025547B">
        <w:rPr>
          <w:rFonts w:ascii="Arial" w:hAnsi="Arial"/>
          <w:color w:val="000000" w:themeColor="text1"/>
          <w:sz w:val="20"/>
          <w:szCs w:val="20"/>
        </w:rPr>
        <w:t xml:space="preserve"> No caso da realização de empreendimentos ou atividades enquadrados no inciso V do caput, os recursos técnicos e financeiros para a elaboração do plano diretor estarão inseridos entre as medidas de compensação adotadas.</w:t>
      </w:r>
    </w:p>
    <w:p w14:paraId="6B26D0A8" w14:textId="65F2BB68" w:rsidR="0025547B" w:rsidRPr="0025547B" w:rsidRDefault="0025547B" w:rsidP="00E235AA">
      <w:pPr>
        <w:spacing w:before="120" w:after="120" w:line="240" w:lineRule="auto"/>
        <w:ind w:left="1701"/>
        <w:jc w:val="both"/>
        <w:rPr>
          <w:rFonts w:ascii="Arial" w:hAnsi="Arial"/>
          <w:color w:val="000000" w:themeColor="text1"/>
          <w:sz w:val="20"/>
          <w:szCs w:val="20"/>
        </w:rPr>
      </w:pPr>
      <w:r w:rsidRPr="0025547B">
        <w:rPr>
          <w:rFonts w:ascii="Arial" w:hAnsi="Arial"/>
          <w:color w:val="000000" w:themeColor="text1"/>
          <w:sz w:val="20"/>
          <w:szCs w:val="20"/>
        </w:rPr>
        <w:t>§ 2</w:t>
      </w:r>
      <w:r w:rsidR="009E2161">
        <w:rPr>
          <w:rFonts w:ascii="Arial" w:hAnsi="Arial"/>
          <w:color w:val="000000" w:themeColor="text1"/>
          <w:sz w:val="20"/>
          <w:szCs w:val="20"/>
        </w:rPr>
        <w:t>º</w:t>
      </w:r>
      <w:r w:rsidRPr="0025547B">
        <w:rPr>
          <w:rFonts w:ascii="Arial" w:hAnsi="Arial"/>
          <w:color w:val="000000" w:themeColor="text1"/>
          <w:sz w:val="20"/>
          <w:szCs w:val="20"/>
        </w:rPr>
        <w:t xml:space="preserve"> No caso de cidades com mais de quinhentos mil habitantes, deverá ser elaborado um plano de transporte urbano integrado, compatível com o plano diretor ou nele inserido.</w:t>
      </w:r>
    </w:p>
    <w:p w14:paraId="2689BB95" w14:textId="32A20845" w:rsidR="00DD3452" w:rsidRDefault="0025547B" w:rsidP="00E235AA">
      <w:pPr>
        <w:spacing w:before="120" w:after="120" w:line="240" w:lineRule="auto"/>
        <w:ind w:left="1701"/>
        <w:jc w:val="both"/>
        <w:rPr>
          <w:rFonts w:ascii="Arial" w:hAnsi="Arial"/>
          <w:color w:val="000000" w:themeColor="text1"/>
          <w:sz w:val="20"/>
          <w:szCs w:val="20"/>
        </w:rPr>
      </w:pPr>
      <w:r w:rsidRPr="0025547B">
        <w:rPr>
          <w:rFonts w:ascii="Arial" w:hAnsi="Arial"/>
          <w:color w:val="000000" w:themeColor="text1"/>
          <w:sz w:val="20"/>
          <w:szCs w:val="20"/>
        </w:rPr>
        <w:t xml:space="preserve"> § 3</w:t>
      </w:r>
      <w:r w:rsidR="00367552">
        <w:rPr>
          <w:rFonts w:ascii="Arial" w:hAnsi="Arial"/>
          <w:color w:val="000000" w:themeColor="text1"/>
          <w:sz w:val="20"/>
          <w:szCs w:val="20"/>
        </w:rPr>
        <w:t>º</w:t>
      </w:r>
      <w:r w:rsidRPr="0025547B">
        <w:rPr>
          <w:rFonts w:ascii="Arial" w:hAnsi="Arial"/>
          <w:color w:val="000000" w:themeColor="text1"/>
          <w:sz w:val="20"/>
          <w:szCs w:val="20"/>
        </w:rPr>
        <w:t xml:space="preserve">  As cidades de que trata o caput deste artigo devem elaborar plano de rotas acessíveis, compatível com o plano diretor no qual está inserido, que disponha sobre os passeios públicos a serem implantados ou reformados pelo poder público, com vistas a garantir acessibilidade da pessoa com deficiência ou com mobilidade reduzida a todas as rotas e vias existentes, inclusive as que concentrem os focos geradores de maior circulação de pedestres, como os órgãos públicos e os locais de prestação de serviços públicos e privados de saúde, educação, assistência social, esporte, cultura, correios e telégrafos, bancos, entre outros, sempre que possível de maneira integrada com os sistemas de transporte coletivo de passageiros.</w:t>
      </w:r>
    </w:p>
    <w:p w14:paraId="0D241191" w14:textId="1726866D" w:rsidR="0088083F" w:rsidRPr="0025547B" w:rsidRDefault="0088083F" w:rsidP="00E235AA">
      <w:pPr>
        <w:spacing w:before="120" w:after="120" w:line="240" w:lineRule="auto"/>
        <w:ind w:left="1701"/>
        <w:jc w:val="both"/>
        <w:rPr>
          <w:rFonts w:ascii="Arial" w:hAnsi="Arial"/>
          <w:color w:val="000000" w:themeColor="text1"/>
          <w:sz w:val="20"/>
          <w:szCs w:val="20"/>
        </w:rPr>
      </w:pPr>
      <w:r>
        <w:rPr>
          <w:rFonts w:ascii="Arial" w:hAnsi="Arial"/>
          <w:color w:val="000000" w:themeColor="text1"/>
          <w:sz w:val="20"/>
          <w:szCs w:val="20"/>
        </w:rPr>
        <w:t>[grifei]</w:t>
      </w:r>
    </w:p>
    <w:p w14:paraId="466542B7" w14:textId="63E1A666" w:rsidR="00D43860" w:rsidRDefault="00D43860" w:rsidP="00E235AA">
      <w:pPr>
        <w:spacing w:before="120" w:after="120"/>
        <w:ind w:firstLine="1701"/>
        <w:jc w:val="both"/>
        <w:rPr>
          <w:rFonts w:ascii="Arial" w:hAnsi="Arial"/>
          <w:color w:val="000000" w:themeColor="text1"/>
        </w:rPr>
      </w:pPr>
      <w:r>
        <w:rPr>
          <w:rFonts w:ascii="Arial" w:hAnsi="Arial"/>
          <w:color w:val="000000" w:themeColor="text1"/>
        </w:rPr>
        <w:t>O legislador infraconstitucional, de maneira perspicaz, observou que não há somente nos municípios de maior porte a necessidade de regularizar uma política de desenvolvimento, exigindo assim que</w:t>
      </w:r>
      <w:r w:rsidR="0088083F">
        <w:rPr>
          <w:rFonts w:ascii="Arial" w:hAnsi="Arial"/>
          <w:color w:val="000000" w:themeColor="text1"/>
        </w:rPr>
        <w:t>,</w:t>
      </w:r>
      <w:r>
        <w:rPr>
          <w:rFonts w:ascii="Arial" w:hAnsi="Arial"/>
          <w:color w:val="000000" w:themeColor="text1"/>
        </w:rPr>
        <w:t xml:space="preserve"> em havendo a existência </w:t>
      </w:r>
      <w:r w:rsidR="0088083F">
        <w:rPr>
          <w:rFonts w:ascii="Arial" w:hAnsi="Arial"/>
          <w:color w:val="000000" w:themeColor="text1"/>
        </w:rPr>
        <w:lastRenderedPageBreak/>
        <w:t xml:space="preserve">das </w:t>
      </w:r>
      <w:r>
        <w:rPr>
          <w:rFonts w:ascii="Arial" w:hAnsi="Arial"/>
          <w:color w:val="000000" w:themeColor="text1"/>
        </w:rPr>
        <w:t xml:space="preserve">singularidades enquadradas nos incisos do artigo 41, </w:t>
      </w:r>
      <w:r w:rsidR="0088083F">
        <w:rPr>
          <w:rFonts w:ascii="Arial" w:hAnsi="Arial"/>
          <w:color w:val="000000" w:themeColor="text1"/>
        </w:rPr>
        <w:t>s</w:t>
      </w:r>
      <w:r>
        <w:rPr>
          <w:rFonts w:ascii="Arial" w:hAnsi="Arial"/>
          <w:color w:val="000000" w:themeColor="text1"/>
        </w:rPr>
        <w:t xml:space="preserve">urge a necessidade </w:t>
      </w:r>
      <w:r w:rsidR="0088083F">
        <w:rPr>
          <w:rFonts w:ascii="Arial" w:hAnsi="Arial"/>
          <w:color w:val="000000" w:themeColor="text1"/>
        </w:rPr>
        <w:t>de</w:t>
      </w:r>
      <w:r>
        <w:rPr>
          <w:rFonts w:ascii="Arial" w:hAnsi="Arial"/>
          <w:color w:val="000000" w:themeColor="text1"/>
        </w:rPr>
        <w:t xml:space="preserve"> proteção especifica do local por meio do Plano Diretor.</w:t>
      </w:r>
    </w:p>
    <w:p w14:paraId="09942846" w14:textId="5DB18965" w:rsidR="00DD3452" w:rsidRDefault="00D43860" w:rsidP="00E235AA">
      <w:pPr>
        <w:spacing w:before="120" w:after="120"/>
        <w:ind w:firstLine="1701"/>
        <w:jc w:val="both"/>
        <w:rPr>
          <w:rFonts w:ascii="Arial" w:hAnsi="Arial"/>
          <w:color w:val="000000" w:themeColor="text1"/>
        </w:rPr>
      </w:pPr>
      <w:r>
        <w:rPr>
          <w:rFonts w:ascii="Arial" w:hAnsi="Arial"/>
          <w:color w:val="000000" w:themeColor="text1"/>
        </w:rPr>
        <w:t xml:space="preserve">Portanto, desde a vigência da Lei </w:t>
      </w:r>
      <w:r w:rsidR="0088083F">
        <w:rPr>
          <w:rFonts w:ascii="Arial" w:hAnsi="Arial"/>
          <w:color w:val="000000" w:themeColor="text1"/>
        </w:rPr>
        <w:t>F</w:t>
      </w:r>
      <w:r>
        <w:rPr>
          <w:rFonts w:ascii="Arial" w:hAnsi="Arial"/>
          <w:color w:val="000000" w:themeColor="text1"/>
        </w:rPr>
        <w:t xml:space="preserve">ederal </w:t>
      </w:r>
      <w:r w:rsidR="0088083F">
        <w:rPr>
          <w:rFonts w:ascii="Arial" w:hAnsi="Arial"/>
          <w:color w:val="000000" w:themeColor="text1"/>
        </w:rPr>
        <w:t xml:space="preserve">n. </w:t>
      </w:r>
      <w:r>
        <w:rPr>
          <w:rFonts w:ascii="Arial" w:hAnsi="Arial"/>
          <w:color w:val="000000" w:themeColor="text1"/>
        </w:rPr>
        <w:t>10.257/2001</w:t>
      </w:r>
      <w:r w:rsidR="003046A0">
        <w:rPr>
          <w:rFonts w:ascii="Arial" w:hAnsi="Arial"/>
          <w:color w:val="000000" w:themeColor="text1"/>
        </w:rPr>
        <w:t xml:space="preserve">, resta claro que não somente os municípios com mais de vinte mil habitantes estão obrigados a </w:t>
      </w:r>
      <w:r w:rsidR="0088083F">
        <w:rPr>
          <w:rFonts w:ascii="Arial" w:hAnsi="Arial"/>
          <w:color w:val="000000" w:themeColor="text1"/>
        </w:rPr>
        <w:t xml:space="preserve">ter </w:t>
      </w:r>
      <w:r w:rsidR="00DB1AB3">
        <w:rPr>
          <w:rFonts w:ascii="Arial" w:hAnsi="Arial"/>
          <w:color w:val="000000" w:themeColor="text1"/>
        </w:rPr>
        <w:t>P</w:t>
      </w:r>
      <w:r w:rsidR="003046A0">
        <w:rPr>
          <w:rFonts w:ascii="Arial" w:hAnsi="Arial"/>
          <w:color w:val="000000" w:themeColor="text1"/>
        </w:rPr>
        <w:t xml:space="preserve">lano </w:t>
      </w:r>
      <w:r w:rsidR="00DB1AB3">
        <w:rPr>
          <w:rFonts w:ascii="Arial" w:hAnsi="Arial"/>
          <w:color w:val="000000" w:themeColor="text1"/>
        </w:rPr>
        <w:t>D</w:t>
      </w:r>
      <w:r w:rsidR="003046A0">
        <w:rPr>
          <w:rFonts w:ascii="Arial" w:hAnsi="Arial"/>
          <w:color w:val="000000" w:themeColor="text1"/>
        </w:rPr>
        <w:t xml:space="preserve">iretor, mas qualquer um que </w:t>
      </w:r>
      <w:r w:rsidR="0088083F">
        <w:rPr>
          <w:rFonts w:ascii="Arial" w:hAnsi="Arial"/>
          <w:color w:val="000000" w:themeColor="text1"/>
        </w:rPr>
        <w:t xml:space="preserve">se enquadre em </w:t>
      </w:r>
      <w:r w:rsidR="003046A0">
        <w:rPr>
          <w:rFonts w:ascii="Arial" w:hAnsi="Arial"/>
          <w:color w:val="000000" w:themeColor="text1"/>
        </w:rPr>
        <w:t xml:space="preserve">ao menos um dos requisitos apresentados </w:t>
      </w:r>
      <w:r w:rsidR="0088083F">
        <w:rPr>
          <w:rFonts w:ascii="Arial" w:hAnsi="Arial"/>
          <w:color w:val="000000" w:themeColor="text1"/>
        </w:rPr>
        <w:t>no já colacionado art. 41.</w:t>
      </w:r>
    </w:p>
    <w:p w14:paraId="414A373A" w14:textId="335759F2" w:rsidR="00DB1AB3" w:rsidRDefault="00DB1AB3" w:rsidP="00E235AA">
      <w:pPr>
        <w:spacing w:before="120" w:after="120"/>
        <w:ind w:firstLine="1701"/>
        <w:jc w:val="both"/>
        <w:rPr>
          <w:rFonts w:ascii="Arial" w:hAnsi="Arial"/>
          <w:color w:val="000000" w:themeColor="text1"/>
        </w:rPr>
      </w:pPr>
      <w:r>
        <w:rPr>
          <w:rFonts w:ascii="Arial" w:hAnsi="Arial"/>
          <w:color w:val="000000" w:themeColor="text1"/>
        </w:rPr>
        <w:t xml:space="preserve">Por meio do </w:t>
      </w:r>
      <w:r w:rsidR="00D43860">
        <w:rPr>
          <w:rFonts w:ascii="Arial" w:hAnsi="Arial"/>
          <w:color w:val="000000" w:themeColor="text1"/>
        </w:rPr>
        <w:t>Plano</w:t>
      </w:r>
      <w:r>
        <w:rPr>
          <w:rFonts w:ascii="Arial" w:hAnsi="Arial"/>
          <w:color w:val="000000" w:themeColor="text1"/>
        </w:rPr>
        <w:t>, os munícipes recebe</w:t>
      </w:r>
      <w:r w:rsidR="00D43860">
        <w:rPr>
          <w:rFonts w:ascii="Arial" w:hAnsi="Arial"/>
          <w:color w:val="000000" w:themeColor="text1"/>
        </w:rPr>
        <w:t>m</w:t>
      </w:r>
      <w:r>
        <w:rPr>
          <w:rFonts w:ascii="Arial" w:hAnsi="Arial"/>
          <w:color w:val="000000" w:themeColor="text1"/>
        </w:rPr>
        <w:t xml:space="preserve"> proteção e segurança jurídica</w:t>
      </w:r>
      <w:r w:rsidR="0088083F">
        <w:rPr>
          <w:rFonts w:ascii="Arial" w:hAnsi="Arial"/>
          <w:color w:val="000000" w:themeColor="text1"/>
        </w:rPr>
        <w:t xml:space="preserve">, ao </w:t>
      </w:r>
      <w:r w:rsidR="00D43860">
        <w:rPr>
          <w:rFonts w:ascii="Arial" w:hAnsi="Arial"/>
          <w:color w:val="000000" w:themeColor="text1"/>
        </w:rPr>
        <w:t>conhecer as funções sociais das propriedade daquela cidade</w:t>
      </w:r>
      <w:r w:rsidR="0088083F">
        <w:rPr>
          <w:rFonts w:ascii="Arial" w:hAnsi="Arial"/>
          <w:color w:val="000000" w:themeColor="text1"/>
        </w:rPr>
        <w:t>,</w:t>
      </w:r>
      <w:r w:rsidR="00D43860">
        <w:rPr>
          <w:rFonts w:ascii="Arial" w:hAnsi="Arial"/>
          <w:color w:val="000000" w:themeColor="text1"/>
        </w:rPr>
        <w:t xml:space="preserve"> e poderão</w:t>
      </w:r>
      <w:r>
        <w:rPr>
          <w:rFonts w:ascii="Arial" w:hAnsi="Arial"/>
          <w:color w:val="000000" w:themeColor="text1"/>
        </w:rPr>
        <w:t xml:space="preserve"> desenvolver </w:t>
      </w:r>
      <w:r w:rsidR="00D43860">
        <w:rPr>
          <w:rFonts w:ascii="Arial" w:hAnsi="Arial"/>
          <w:color w:val="000000" w:themeColor="text1"/>
        </w:rPr>
        <w:t>suas atividades respeitando a</w:t>
      </w:r>
      <w:r w:rsidR="0088083F">
        <w:rPr>
          <w:rFonts w:ascii="Arial" w:hAnsi="Arial"/>
          <w:color w:val="000000" w:themeColor="text1"/>
        </w:rPr>
        <w:t>s</w:t>
      </w:r>
      <w:r w:rsidR="00D43860">
        <w:rPr>
          <w:rFonts w:ascii="Arial" w:hAnsi="Arial"/>
          <w:color w:val="000000" w:themeColor="text1"/>
        </w:rPr>
        <w:t xml:space="preserve"> singularidades locais</w:t>
      </w:r>
      <w:r>
        <w:rPr>
          <w:rFonts w:ascii="Arial" w:hAnsi="Arial"/>
          <w:color w:val="000000" w:themeColor="text1"/>
        </w:rPr>
        <w:t>, como</w:t>
      </w:r>
      <w:r w:rsidR="00D43860">
        <w:rPr>
          <w:rFonts w:ascii="Arial" w:hAnsi="Arial"/>
          <w:color w:val="000000" w:themeColor="text1"/>
        </w:rPr>
        <w:t>,</w:t>
      </w:r>
      <w:r>
        <w:rPr>
          <w:rFonts w:ascii="Arial" w:hAnsi="Arial"/>
          <w:color w:val="000000" w:themeColor="text1"/>
        </w:rPr>
        <w:t xml:space="preserve"> por exemplo, empreender no setor de turismo (art. 41, inc. IV), ou proteção a inundações (art. 41, inc. VI), </w:t>
      </w:r>
      <w:r w:rsidR="00D43860">
        <w:rPr>
          <w:rFonts w:ascii="Arial" w:hAnsi="Arial"/>
          <w:color w:val="000000" w:themeColor="text1"/>
        </w:rPr>
        <w:t>entre outros.</w:t>
      </w:r>
    </w:p>
    <w:p w14:paraId="488F0411" w14:textId="0E7E26CA" w:rsidR="003F750D" w:rsidRPr="003F750D" w:rsidRDefault="00DB1AB3" w:rsidP="00E235AA">
      <w:pPr>
        <w:spacing w:before="120" w:after="120"/>
        <w:ind w:firstLine="1701"/>
        <w:jc w:val="both"/>
        <w:rPr>
          <w:rFonts w:ascii="Arial" w:hAnsi="Arial"/>
          <w:color w:val="000000" w:themeColor="text1"/>
        </w:rPr>
      </w:pPr>
      <w:r>
        <w:rPr>
          <w:rFonts w:ascii="Arial" w:hAnsi="Arial"/>
          <w:color w:val="000000" w:themeColor="text1"/>
        </w:rPr>
        <w:t xml:space="preserve">Em 30 de julho de 2008, terminou o prazo estabelecido pelo Estatuto da Cidade </w:t>
      </w:r>
      <w:r w:rsidR="0088083F">
        <w:rPr>
          <w:rFonts w:ascii="Arial" w:hAnsi="Arial"/>
          <w:color w:val="000000" w:themeColor="text1"/>
        </w:rPr>
        <w:t xml:space="preserve">para que os municípios que se enquadrassem nos requisitos fixados </w:t>
      </w:r>
      <w:r w:rsidR="003F750D" w:rsidRPr="003F750D">
        <w:rPr>
          <w:rFonts w:ascii="Arial" w:hAnsi="Arial"/>
          <w:color w:val="000000" w:themeColor="text1"/>
        </w:rPr>
        <w:t>elabor</w:t>
      </w:r>
      <w:r w:rsidR="0088083F">
        <w:rPr>
          <w:rFonts w:ascii="Arial" w:hAnsi="Arial"/>
          <w:color w:val="000000" w:themeColor="text1"/>
        </w:rPr>
        <w:t>asse</w:t>
      </w:r>
      <w:r w:rsidR="003F750D" w:rsidRPr="003F750D">
        <w:rPr>
          <w:rFonts w:ascii="Arial" w:hAnsi="Arial"/>
          <w:color w:val="000000" w:themeColor="text1"/>
        </w:rPr>
        <w:t>m e aprov</w:t>
      </w:r>
      <w:r w:rsidR="0088083F">
        <w:rPr>
          <w:rFonts w:ascii="Arial" w:hAnsi="Arial"/>
          <w:color w:val="000000" w:themeColor="text1"/>
        </w:rPr>
        <w:t>ass</w:t>
      </w:r>
      <w:r w:rsidR="003F750D" w:rsidRPr="003F750D">
        <w:rPr>
          <w:rFonts w:ascii="Arial" w:hAnsi="Arial"/>
          <w:color w:val="000000" w:themeColor="text1"/>
        </w:rPr>
        <w:t xml:space="preserve">em seus Planos Diretores. </w:t>
      </w:r>
    </w:p>
    <w:p w14:paraId="0D642121" w14:textId="2E566641" w:rsidR="0043344B" w:rsidRDefault="00DB1AB3" w:rsidP="00E235AA">
      <w:pPr>
        <w:spacing w:before="120" w:after="120"/>
        <w:ind w:firstLine="1701"/>
        <w:jc w:val="both"/>
        <w:rPr>
          <w:rFonts w:ascii="Arial" w:hAnsi="Arial"/>
          <w:color w:val="000000" w:themeColor="text1"/>
        </w:rPr>
      </w:pPr>
      <w:r>
        <w:rPr>
          <w:rFonts w:ascii="Arial" w:hAnsi="Arial"/>
          <w:color w:val="000000" w:themeColor="text1"/>
        </w:rPr>
        <w:t>Entretanto, em diversos municípios catarinense</w:t>
      </w:r>
      <w:r w:rsidR="0088083F">
        <w:rPr>
          <w:rFonts w:ascii="Arial" w:hAnsi="Arial"/>
          <w:color w:val="000000" w:themeColor="text1"/>
        </w:rPr>
        <w:t>s</w:t>
      </w:r>
      <w:r>
        <w:rPr>
          <w:rFonts w:ascii="Arial" w:hAnsi="Arial"/>
          <w:color w:val="000000" w:themeColor="text1"/>
        </w:rPr>
        <w:t xml:space="preserve"> </w:t>
      </w:r>
      <w:r w:rsidR="0088083F">
        <w:rPr>
          <w:rFonts w:ascii="Arial" w:hAnsi="Arial"/>
          <w:color w:val="000000" w:themeColor="text1"/>
        </w:rPr>
        <w:t xml:space="preserve">isso não ocorreu, </w:t>
      </w:r>
      <w:r w:rsidR="0093112C">
        <w:rPr>
          <w:rFonts w:ascii="Arial" w:hAnsi="Arial"/>
          <w:color w:val="000000" w:themeColor="text1"/>
        </w:rPr>
        <w:t>originando problemas sociais em cadeia</w:t>
      </w:r>
      <w:r w:rsidR="0043344B">
        <w:rPr>
          <w:rFonts w:ascii="Arial" w:hAnsi="Arial"/>
          <w:color w:val="000000" w:themeColor="text1"/>
        </w:rPr>
        <w:t>,</w:t>
      </w:r>
      <w:r w:rsidR="0093112C">
        <w:rPr>
          <w:rFonts w:ascii="Arial" w:hAnsi="Arial"/>
          <w:color w:val="000000" w:themeColor="text1"/>
        </w:rPr>
        <w:t xml:space="preserve"> como por exemplo</w:t>
      </w:r>
      <w:r w:rsidR="0043344B">
        <w:rPr>
          <w:rFonts w:ascii="Arial" w:hAnsi="Arial"/>
          <w:color w:val="000000" w:themeColor="text1"/>
        </w:rPr>
        <w:t xml:space="preserve"> o crescimento desordenado, </w:t>
      </w:r>
      <w:r w:rsidR="0088083F">
        <w:rPr>
          <w:rFonts w:ascii="Arial" w:hAnsi="Arial"/>
          <w:color w:val="000000" w:themeColor="text1"/>
        </w:rPr>
        <w:t>que resulta em</w:t>
      </w:r>
      <w:r w:rsidR="0043344B">
        <w:rPr>
          <w:rFonts w:ascii="Arial" w:hAnsi="Arial"/>
          <w:color w:val="000000" w:themeColor="text1"/>
        </w:rPr>
        <w:t xml:space="preserve"> problemas no trânsito, saneamento,</w:t>
      </w:r>
      <w:r w:rsidR="0093112C">
        <w:rPr>
          <w:rFonts w:ascii="Arial" w:hAnsi="Arial"/>
          <w:color w:val="000000" w:themeColor="text1"/>
        </w:rPr>
        <w:t xml:space="preserve"> segurança</w:t>
      </w:r>
      <w:r w:rsidR="0088083F">
        <w:rPr>
          <w:rFonts w:ascii="Arial" w:hAnsi="Arial"/>
          <w:color w:val="000000" w:themeColor="text1"/>
        </w:rPr>
        <w:t xml:space="preserve"> pública</w:t>
      </w:r>
      <w:r w:rsidR="0093112C">
        <w:rPr>
          <w:rFonts w:ascii="Arial" w:hAnsi="Arial"/>
          <w:color w:val="000000" w:themeColor="text1"/>
        </w:rPr>
        <w:t>,</w:t>
      </w:r>
      <w:r w:rsidR="0043344B">
        <w:rPr>
          <w:rFonts w:ascii="Arial" w:hAnsi="Arial"/>
          <w:color w:val="000000" w:themeColor="text1"/>
        </w:rPr>
        <w:t xml:space="preserve"> inundações, eletrificação, entre outros.</w:t>
      </w:r>
      <w:r w:rsidR="0088083F">
        <w:rPr>
          <w:rFonts w:ascii="Arial" w:hAnsi="Arial"/>
          <w:color w:val="000000" w:themeColor="text1"/>
        </w:rPr>
        <w:t xml:space="preserve"> As consequências da ausência de um efetivo instrumento de planejamento são nefastas. Trata-se não de uma proposta adstrita a esta ou aquela administração, mas uma </w:t>
      </w:r>
      <w:r w:rsidR="00F74F29">
        <w:rPr>
          <w:rFonts w:ascii="Arial" w:hAnsi="Arial"/>
          <w:color w:val="000000" w:themeColor="text1"/>
        </w:rPr>
        <w:t>lei de cumprimento obrigatóri</w:t>
      </w:r>
      <w:r w:rsidR="0088083F">
        <w:rPr>
          <w:rFonts w:ascii="Arial" w:hAnsi="Arial"/>
          <w:color w:val="000000" w:themeColor="text1"/>
        </w:rPr>
        <w:t>o</w:t>
      </w:r>
      <w:r w:rsidR="00F74F29">
        <w:rPr>
          <w:rFonts w:ascii="Arial" w:hAnsi="Arial"/>
          <w:color w:val="000000" w:themeColor="text1"/>
        </w:rPr>
        <w:t xml:space="preserve"> a toda e qualquer gestão.</w:t>
      </w:r>
    </w:p>
    <w:p w14:paraId="58EE8FBE" w14:textId="40A28EA2" w:rsidR="00F74F29" w:rsidRDefault="00F74F29" w:rsidP="00E235AA">
      <w:pPr>
        <w:spacing w:before="120" w:after="120"/>
        <w:ind w:firstLine="1701"/>
        <w:jc w:val="both"/>
        <w:rPr>
          <w:rFonts w:ascii="Arial" w:hAnsi="Arial"/>
          <w:color w:val="000000" w:themeColor="text1"/>
        </w:rPr>
      </w:pPr>
      <w:r>
        <w:rPr>
          <w:rFonts w:ascii="Arial" w:hAnsi="Arial"/>
          <w:color w:val="000000" w:themeColor="text1"/>
        </w:rPr>
        <w:t>Por isso sua elaboração é complexa</w:t>
      </w:r>
      <w:r w:rsidR="0088083F">
        <w:rPr>
          <w:rFonts w:ascii="Arial" w:hAnsi="Arial"/>
          <w:color w:val="000000" w:themeColor="text1"/>
        </w:rPr>
        <w:t>,</w:t>
      </w:r>
      <w:r>
        <w:rPr>
          <w:rFonts w:ascii="Arial" w:hAnsi="Arial"/>
          <w:color w:val="000000" w:themeColor="text1"/>
        </w:rPr>
        <w:t xml:space="preserve"> vez que </w:t>
      </w:r>
      <w:r w:rsidR="0088083F">
        <w:rPr>
          <w:rFonts w:ascii="Arial" w:hAnsi="Arial"/>
          <w:color w:val="000000" w:themeColor="text1"/>
        </w:rPr>
        <w:t>são ne</w:t>
      </w:r>
      <w:r>
        <w:rPr>
          <w:rFonts w:ascii="Arial" w:hAnsi="Arial"/>
          <w:color w:val="000000" w:themeColor="text1"/>
        </w:rPr>
        <w:t>cess</w:t>
      </w:r>
      <w:r w:rsidR="0088083F">
        <w:rPr>
          <w:rFonts w:ascii="Arial" w:hAnsi="Arial"/>
          <w:color w:val="000000" w:themeColor="text1"/>
        </w:rPr>
        <w:t xml:space="preserve">ários </w:t>
      </w:r>
      <w:r>
        <w:rPr>
          <w:rFonts w:ascii="Arial" w:hAnsi="Arial"/>
          <w:color w:val="000000" w:themeColor="text1"/>
        </w:rPr>
        <w:t>estudos e participação social efetiva</w:t>
      </w:r>
      <w:r w:rsidR="0088083F">
        <w:rPr>
          <w:rFonts w:ascii="Arial" w:hAnsi="Arial"/>
          <w:color w:val="000000" w:themeColor="text1"/>
        </w:rPr>
        <w:t xml:space="preserve"> - </w:t>
      </w:r>
      <w:r w:rsidR="0093112C">
        <w:rPr>
          <w:rFonts w:ascii="Arial" w:hAnsi="Arial"/>
          <w:color w:val="000000" w:themeColor="text1"/>
        </w:rPr>
        <w:t>inclusive por diversas vezes o instrumento é denominado de Plano Diretor Participativo</w:t>
      </w:r>
      <w:r w:rsidR="0088083F">
        <w:rPr>
          <w:rFonts w:ascii="Arial" w:hAnsi="Arial"/>
          <w:color w:val="000000" w:themeColor="text1"/>
        </w:rPr>
        <w:t xml:space="preserve"> pelo texto legal, nos seguintes termos:</w:t>
      </w:r>
      <w:r>
        <w:rPr>
          <w:rFonts w:ascii="Arial" w:hAnsi="Arial"/>
          <w:color w:val="000000" w:themeColor="text1"/>
        </w:rPr>
        <w:t xml:space="preserve"> </w:t>
      </w:r>
    </w:p>
    <w:p w14:paraId="00678A83" w14:textId="50F72B7B" w:rsidR="009306C5" w:rsidRPr="009306C5" w:rsidRDefault="009306C5"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Art. 4º Para os fins desta Lei, serão utilizados, entre outros instrumentos:</w:t>
      </w:r>
    </w:p>
    <w:p w14:paraId="489CB11D" w14:textId="78A64BE7" w:rsidR="009306C5" w:rsidRPr="009306C5" w:rsidRDefault="009306C5"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w:t>
      </w:r>
    </w:p>
    <w:p w14:paraId="1EBAC333" w14:textId="297483BB" w:rsidR="009306C5" w:rsidRPr="009306C5" w:rsidRDefault="009306C5"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3º Os instrumentos previstos neste artigo que demandam dispêndio de recursos por parte do Poder Público municipal devem ser objeto de controle social, garantida a participação de comunidades, movimentos e entidades da sociedade civil.</w:t>
      </w:r>
    </w:p>
    <w:p w14:paraId="04F77237" w14:textId="1DE8553A" w:rsidR="00367552" w:rsidRPr="009306C5" w:rsidRDefault="00367552"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xml:space="preserve">Art. 40. [...] </w:t>
      </w:r>
    </w:p>
    <w:p w14:paraId="6EB908DF" w14:textId="77777777" w:rsidR="00367552" w:rsidRPr="009306C5" w:rsidRDefault="00367552"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lastRenderedPageBreak/>
        <w:t xml:space="preserve">[...] </w:t>
      </w:r>
    </w:p>
    <w:p w14:paraId="46085623" w14:textId="530E1820" w:rsidR="00367552" w:rsidRPr="009306C5" w:rsidRDefault="00367552"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4</w:t>
      </w:r>
      <w:r w:rsidR="009306C5" w:rsidRPr="009306C5">
        <w:rPr>
          <w:rFonts w:ascii="Arial" w:hAnsi="Arial"/>
          <w:color w:val="000000" w:themeColor="text1"/>
          <w:sz w:val="20"/>
          <w:szCs w:val="20"/>
        </w:rPr>
        <w:t>º</w:t>
      </w:r>
      <w:r w:rsidRPr="009306C5">
        <w:rPr>
          <w:rFonts w:ascii="Arial" w:hAnsi="Arial"/>
          <w:color w:val="000000" w:themeColor="text1"/>
          <w:sz w:val="20"/>
          <w:szCs w:val="20"/>
        </w:rPr>
        <w:t xml:space="preserve"> No processo de elaboração do plano diretor e na fiscalização de sua implementação, os Poderes Legislativo e Executivo municipais garantirão:</w:t>
      </w:r>
    </w:p>
    <w:p w14:paraId="6E8214ED" w14:textId="77777777" w:rsidR="00367552" w:rsidRPr="009306C5" w:rsidRDefault="00367552"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xml:space="preserve">I – </w:t>
      </w:r>
      <w:proofErr w:type="gramStart"/>
      <w:r w:rsidRPr="009306C5">
        <w:rPr>
          <w:rFonts w:ascii="Arial" w:hAnsi="Arial"/>
          <w:color w:val="000000" w:themeColor="text1"/>
          <w:sz w:val="20"/>
          <w:szCs w:val="20"/>
        </w:rPr>
        <w:t>a</w:t>
      </w:r>
      <w:proofErr w:type="gramEnd"/>
      <w:r w:rsidRPr="009306C5">
        <w:rPr>
          <w:rFonts w:ascii="Arial" w:hAnsi="Arial"/>
          <w:color w:val="000000" w:themeColor="text1"/>
          <w:sz w:val="20"/>
          <w:szCs w:val="20"/>
        </w:rPr>
        <w:t xml:space="preserve"> promoção de audiências públicas e debates com a participação da população e de associações representativas dos vários segmentos da comunidade;</w:t>
      </w:r>
    </w:p>
    <w:p w14:paraId="68868019" w14:textId="77777777" w:rsidR="00367552" w:rsidRPr="009306C5" w:rsidRDefault="00367552"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xml:space="preserve">II – </w:t>
      </w:r>
      <w:proofErr w:type="gramStart"/>
      <w:r w:rsidRPr="009306C5">
        <w:rPr>
          <w:rFonts w:ascii="Arial" w:hAnsi="Arial"/>
          <w:color w:val="000000" w:themeColor="text1"/>
          <w:sz w:val="20"/>
          <w:szCs w:val="20"/>
        </w:rPr>
        <w:t>a</w:t>
      </w:r>
      <w:proofErr w:type="gramEnd"/>
      <w:r w:rsidRPr="009306C5">
        <w:rPr>
          <w:rFonts w:ascii="Arial" w:hAnsi="Arial"/>
          <w:color w:val="000000" w:themeColor="text1"/>
          <w:sz w:val="20"/>
          <w:szCs w:val="20"/>
        </w:rPr>
        <w:t xml:space="preserve"> publicidade quanto aos documentos e informações produzidos;</w:t>
      </w:r>
    </w:p>
    <w:p w14:paraId="074502B8" w14:textId="6FBC4D52" w:rsidR="00367552" w:rsidRPr="009306C5" w:rsidRDefault="00367552"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III – o acesso de qualquer interessado aos documentos e informações produzidos.</w:t>
      </w:r>
    </w:p>
    <w:p w14:paraId="25EF3A74" w14:textId="0D8F4107" w:rsidR="009306C5" w:rsidRPr="009306C5" w:rsidRDefault="009306C5"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Art. 45. Os organismos gestores das regiões metropolitanas e aglomerações urbanas incluirão obrigatória e significativa participação da população e de associações representativas dos vários segmentos da comunidade, de modo a garantir o controle direto de suas atividades e o pleno exercício da cidadania</w:t>
      </w:r>
    </w:p>
    <w:p w14:paraId="39660129" w14:textId="40C6E89F" w:rsidR="00175EAB" w:rsidRDefault="00E235AA" w:rsidP="00E235AA">
      <w:pPr>
        <w:spacing w:before="120" w:after="120"/>
        <w:ind w:firstLine="1701"/>
        <w:jc w:val="both"/>
        <w:rPr>
          <w:rFonts w:ascii="Arial" w:hAnsi="Arial"/>
          <w:color w:val="000000" w:themeColor="text1"/>
        </w:rPr>
      </w:pPr>
      <w:r>
        <w:rPr>
          <w:rFonts w:ascii="Arial" w:hAnsi="Arial"/>
          <w:color w:val="000000" w:themeColor="text1"/>
        </w:rPr>
        <w:t>D</w:t>
      </w:r>
      <w:r w:rsidR="0093112C">
        <w:rPr>
          <w:rFonts w:ascii="Arial" w:hAnsi="Arial"/>
          <w:color w:val="000000" w:themeColor="text1"/>
        </w:rPr>
        <w:t>iante das mudanças nas realidades sociais</w:t>
      </w:r>
      <w:r>
        <w:rPr>
          <w:rFonts w:ascii="Arial" w:hAnsi="Arial"/>
          <w:color w:val="000000" w:themeColor="text1"/>
        </w:rPr>
        <w:t xml:space="preserve">, o Estatuto das Cidades previu </w:t>
      </w:r>
      <w:r w:rsidR="0093112C">
        <w:rPr>
          <w:rFonts w:ascii="Arial" w:hAnsi="Arial"/>
          <w:color w:val="000000" w:themeColor="text1"/>
        </w:rPr>
        <w:t xml:space="preserve">obrigação decenal </w:t>
      </w:r>
      <w:r>
        <w:rPr>
          <w:rFonts w:ascii="Arial" w:hAnsi="Arial"/>
          <w:color w:val="000000" w:themeColor="text1"/>
        </w:rPr>
        <w:t>de</w:t>
      </w:r>
      <w:r w:rsidR="0093112C">
        <w:rPr>
          <w:rFonts w:ascii="Arial" w:hAnsi="Arial"/>
          <w:color w:val="000000" w:themeColor="text1"/>
        </w:rPr>
        <w:t xml:space="preserve"> revisão</w:t>
      </w:r>
      <w:r>
        <w:rPr>
          <w:rFonts w:ascii="Arial" w:hAnsi="Arial"/>
          <w:color w:val="000000" w:themeColor="text1"/>
        </w:rPr>
        <w:t xml:space="preserve"> periódica do Plano</w:t>
      </w:r>
      <w:r w:rsidR="00175EAB">
        <w:rPr>
          <w:rFonts w:ascii="Arial" w:hAnsi="Arial"/>
          <w:color w:val="000000" w:themeColor="text1"/>
        </w:rPr>
        <w:t>, para modernização e atualização diante da novidade e necessidade advindas no local do seu âmbito de competência.</w:t>
      </w:r>
    </w:p>
    <w:p w14:paraId="6D9CEB09" w14:textId="77777777" w:rsidR="009306C5" w:rsidRPr="009306C5" w:rsidRDefault="009306C5"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xml:space="preserve">Art. 40. [...] </w:t>
      </w:r>
    </w:p>
    <w:p w14:paraId="37F1AF68" w14:textId="77777777" w:rsidR="009306C5" w:rsidRPr="009306C5" w:rsidRDefault="009306C5"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xml:space="preserve">[...] </w:t>
      </w:r>
    </w:p>
    <w:p w14:paraId="530F642C" w14:textId="77777777" w:rsidR="009306C5" w:rsidRPr="009306C5" w:rsidRDefault="009306C5" w:rsidP="00E235AA">
      <w:pPr>
        <w:spacing w:before="120" w:after="120" w:line="240" w:lineRule="auto"/>
        <w:ind w:left="1701"/>
        <w:jc w:val="both"/>
        <w:rPr>
          <w:rFonts w:ascii="Arial" w:hAnsi="Arial"/>
          <w:color w:val="000000" w:themeColor="text1"/>
          <w:sz w:val="20"/>
          <w:szCs w:val="20"/>
        </w:rPr>
      </w:pPr>
      <w:r w:rsidRPr="009306C5">
        <w:rPr>
          <w:rFonts w:ascii="Arial" w:hAnsi="Arial"/>
          <w:color w:val="000000" w:themeColor="text1"/>
          <w:sz w:val="20"/>
          <w:szCs w:val="20"/>
        </w:rPr>
        <w:t>§ 3o A lei que instituir o plano diretor deverá ser revista, pelo menos, a cada dez anos.</w:t>
      </w:r>
    </w:p>
    <w:p w14:paraId="03F2DF13" w14:textId="00D62A72" w:rsidR="00F74F29" w:rsidRDefault="0093112C" w:rsidP="00E235AA">
      <w:pPr>
        <w:spacing w:before="120" w:after="120"/>
        <w:ind w:firstLine="1701"/>
        <w:jc w:val="both"/>
        <w:rPr>
          <w:rFonts w:ascii="Arial" w:hAnsi="Arial"/>
          <w:color w:val="000000" w:themeColor="text1"/>
        </w:rPr>
      </w:pPr>
      <w:r>
        <w:rPr>
          <w:rFonts w:ascii="Arial" w:hAnsi="Arial"/>
          <w:color w:val="000000" w:themeColor="text1"/>
        </w:rPr>
        <w:t>Por fim, o</w:t>
      </w:r>
      <w:r w:rsidR="00F74F29">
        <w:rPr>
          <w:rFonts w:ascii="Arial" w:hAnsi="Arial"/>
          <w:color w:val="000000" w:themeColor="text1"/>
        </w:rPr>
        <w:t xml:space="preserve"> instrumento é imprescindível para atuação efetiva des</w:t>
      </w:r>
      <w:r w:rsidR="00E235AA">
        <w:rPr>
          <w:rFonts w:ascii="Arial" w:hAnsi="Arial"/>
          <w:color w:val="000000" w:themeColor="text1"/>
        </w:rPr>
        <w:t>s</w:t>
      </w:r>
      <w:r w:rsidR="00F74F29">
        <w:rPr>
          <w:rFonts w:ascii="Arial" w:hAnsi="Arial"/>
          <w:color w:val="000000" w:themeColor="text1"/>
        </w:rPr>
        <w:t>a e de qualquer outra Corte de Contas</w:t>
      </w:r>
      <w:r>
        <w:rPr>
          <w:rFonts w:ascii="Arial" w:hAnsi="Arial"/>
          <w:color w:val="000000" w:themeColor="text1"/>
        </w:rPr>
        <w:t xml:space="preserve"> no Brasil</w:t>
      </w:r>
      <w:r w:rsidR="00F74F29">
        <w:rPr>
          <w:rFonts w:ascii="Arial" w:hAnsi="Arial"/>
          <w:color w:val="000000" w:themeColor="text1"/>
        </w:rPr>
        <w:t xml:space="preserve">, </w:t>
      </w:r>
      <w:r w:rsidR="00E235AA">
        <w:rPr>
          <w:rFonts w:ascii="Arial" w:hAnsi="Arial"/>
          <w:color w:val="000000" w:themeColor="text1"/>
        </w:rPr>
        <w:t xml:space="preserve">uma vez que é determinação legal que </w:t>
      </w:r>
      <w:r w:rsidR="00F74F29">
        <w:rPr>
          <w:rFonts w:ascii="Arial" w:hAnsi="Arial"/>
          <w:color w:val="000000" w:themeColor="text1"/>
        </w:rPr>
        <w:t xml:space="preserve">o </w:t>
      </w:r>
      <w:r w:rsidR="00F74F29" w:rsidRPr="00F74F29">
        <w:rPr>
          <w:rFonts w:ascii="Arial" w:hAnsi="Arial"/>
          <w:color w:val="000000" w:themeColor="text1"/>
        </w:rPr>
        <w:t xml:space="preserve">plano plurianual, </w:t>
      </w:r>
      <w:r w:rsidR="00E235AA">
        <w:rPr>
          <w:rFonts w:ascii="Arial" w:hAnsi="Arial"/>
          <w:color w:val="000000" w:themeColor="text1"/>
        </w:rPr>
        <w:t xml:space="preserve">e </w:t>
      </w:r>
      <w:r w:rsidR="00F74F29" w:rsidRPr="00F74F29">
        <w:rPr>
          <w:rFonts w:ascii="Arial" w:hAnsi="Arial"/>
          <w:color w:val="000000" w:themeColor="text1"/>
        </w:rPr>
        <w:t xml:space="preserve">as </w:t>
      </w:r>
      <w:r w:rsidR="00E235AA">
        <w:rPr>
          <w:rFonts w:ascii="Arial" w:hAnsi="Arial"/>
          <w:color w:val="000000" w:themeColor="text1"/>
        </w:rPr>
        <w:t xml:space="preserve">leis de </w:t>
      </w:r>
      <w:r w:rsidR="00F74F29" w:rsidRPr="00F74F29">
        <w:rPr>
          <w:rFonts w:ascii="Arial" w:hAnsi="Arial"/>
          <w:color w:val="000000" w:themeColor="text1"/>
        </w:rPr>
        <w:t>diretrizes orçamentárias e o orçamento anual</w:t>
      </w:r>
      <w:r w:rsidR="00F74F29">
        <w:rPr>
          <w:rFonts w:ascii="Arial" w:hAnsi="Arial"/>
          <w:color w:val="000000" w:themeColor="text1"/>
        </w:rPr>
        <w:t xml:space="preserve"> </w:t>
      </w:r>
      <w:r w:rsidR="00E235AA">
        <w:rPr>
          <w:rFonts w:ascii="Arial" w:hAnsi="Arial"/>
          <w:color w:val="000000" w:themeColor="text1"/>
        </w:rPr>
        <w:t xml:space="preserve">estejam </w:t>
      </w:r>
      <w:r w:rsidR="00F74F29">
        <w:rPr>
          <w:rFonts w:ascii="Arial" w:hAnsi="Arial"/>
          <w:color w:val="000000" w:themeColor="text1"/>
        </w:rPr>
        <w:t xml:space="preserve">alinhados com o </w:t>
      </w:r>
      <w:r w:rsidR="00D43860">
        <w:rPr>
          <w:rFonts w:ascii="Arial" w:hAnsi="Arial"/>
          <w:color w:val="000000" w:themeColor="text1"/>
        </w:rPr>
        <w:t>P</w:t>
      </w:r>
      <w:r w:rsidR="00F74F29">
        <w:rPr>
          <w:rFonts w:ascii="Arial" w:hAnsi="Arial"/>
          <w:color w:val="000000" w:themeColor="text1"/>
        </w:rPr>
        <w:t xml:space="preserve">lano </w:t>
      </w:r>
      <w:r w:rsidR="00D43860">
        <w:rPr>
          <w:rFonts w:ascii="Arial" w:hAnsi="Arial"/>
          <w:color w:val="000000" w:themeColor="text1"/>
        </w:rPr>
        <w:t>D</w:t>
      </w:r>
      <w:r w:rsidR="00F74F29">
        <w:rPr>
          <w:rFonts w:ascii="Arial" w:hAnsi="Arial"/>
          <w:color w:val="000000" w:themeColor="text1"/>
        </w:rPr>
        <w:t>iretor local</w:t>
      </w:r>
      <w:r w:rsidR="00E235AA">
        <w:rPr>
          <w:rFonts w:ascii="Arial" w:hAnsi="Arial"/>
          <w:color w:val="000000" w:themeColor="text1"/>
        </w:rPr>
        <w:t>:</w:t>
      </w:r>
    </w:p>
    <w:p w14:paraId="365D48D2" w14:textId="77777777" w:rsidR="00F74F29" w:rsidRPr="00F74F29" w:rsidRDefault="00F74F29" w:rsidP="00E235AA">
      <w:pPr>
        <w:spacing w:before="120" w:after="120" w:line="240" w:lineRule="auto"/>
        <w:ind w:left="1701"/>
        <w:jc w:val="both"/>
        <w:rPr>
          <w:rFonts w:ascii="Arial" w:hAnsi="Arial"/>
          <w:color w:val="000000" w:themeColor="text1"/>
          <w:sz w:val="20"/>
          <w:szCs w:val="20"/>
        </w:rPr>
      </w:pPr>
      <w:r w:rsidRPr="00F74F29">
        <w:rPr>
          <w:rFonts w:ascii="Arial" w:hAnsi="Arial"/>
          <w:color w:val="000000" w:themeColor="text1"/>
          <w:sz w:val="20"/>
          <w:szCs w:val="20"/>
        </w:rPr>
        <w:t>Art. 40. O plano diretor, aprovado por lei municipal, é o instrumento básico da política de desenvolvimento e expansão urbana.</w:t>
      </w:r>
    </w:p>
    <w:p w14:paraId="137E3A84" w14:textId="7CED5039" w:rsidR="009306C5" w:rsidRDefault="00F74F29" w:rsidP="00E235AA">
      <w:pPr>
        <w:spacing w:before="120" w:after="120" w:line="240" w:lineRule="auto"/>
        <w:ind w:left="1701"/>
        <w:jc w:val="both"/>
        <w:rPr>
          <w:rFonts w:ascii="Arial" w:hAnsi="Arial"/>
          <w:color w:val="000000" w:themeColor="text1"/>
          <w:sz w:val="20"/>
          <w:szCs w:val="20"/>
        </w:rPr>
      </w:pPr>
      <w:r w:rsidRPr="00F74F29">
        <w:rPr>
          <w:rFonts w:ascii="Arial" w:hAnsi="Arial"/>
          <w:color w:val="000000" w:themeColor="text1"/>
          <w:sz w:val="20"/>
          <w:szCs w:val="20"/>
        </w:rPr>
        <w:t>§ 1</w:t>
      </w:r>
      <w:r>
        <w:rPr>
          <w:rFonts w:ascii="Arial" w:hAnsi="Arial"/>
          <w:color w:val="000000" w:themeColor="text1"/>
          <w:sz w:val="20"/>
          <w:szCs w:val="20"/>
        </w:rPr>
        <w:t>º</w:t>
      </w:r>
      <w:r w:rsidRPr="00F74F29">
        <w:rPr>
          <w:rFonts w:ascii="Arial" w:hAnsi="Arial"/>
          <w:color w:val="000000" w:themeColor="text1"/>
          <w:sz w:val="20"/>
          <w:szCs w:val="20"/>
        </w:rPr>
        <w:t xml:space="preserve"> O plano diretor é parte integrante do processo de planejamento municipal, devendo o plano plurianual, as diretrizes orçamentárias e o orçamento anual incorporar as diretrizes e as prioridades nele contidas.</w:t>
      </w:r>
    </w:p>
    <w:p w14:paraId="22E95911" w14:textId="3326FF94" w:rsidR="009D6D88" w:rsidRPr="0093112C" w:rsidRDefault="009D6D88" w:rsidP="00E235AA">
      <w:pPr>
        <w:spacing w:before="120" w:after="120" w:line="240" w:lineRule="auto"/>
        <w:ind w:left="1701"/>
        <w:jc w:val="both"/>
        <w:rPr>
          <w:rFonts w:ascii="Arial" w:hAnsi="Arial"/>
          <w:b/>
          <w:bCs/>
          <w:color w:val="000000" w:themeColor="text1"/>
          <w:sz w:val="20"/>
          <w:szCs w:val="20"/>
        </w:rPr>
      </w:pPr>
      <w:r w:rsidRPr="009D6D88">
        <w:rPr>
          <w:rFonts w:ascii="Arial" w:hAnsi="Arial"/>
          <w:color w:val="000000" w:themeColor="text1"/>
          <w:sz w:val="20"/>
          <w:szCs w:val="20"/>
        </w:rPr>
        <w:t xml:space="preserve">Art. 44. No âmbito municipal, a </w:t>
      </w:r>
      <w:r w:rsidRPr="0093112C">
        <w:rPr>
          <w:rFonts w:ascii="Arial" w:hAnsi="Arial"/>
          <w:b/>
          <w:bCs/>
          <w:color w:val="000000" w:themeColor="text1"/>
          <w:sz w:val="20"/>
          <w:szCs w:val="20"/>
        </w:rPr>
        <w:t>gestão orçamentária participativa</w:t>
      </w:r>
      <w:r w:rsidRPr="009D6D88">
        <w:rPr>
          <w:rFonts w:ascii="Arial" w:hAnsi="Arial"/>
          <w:color w:val="000000" w:themeColor="text1"/>
          <w:sz w:val="20"/>
          <w:szCs w:val="20"/>
        </w:rPr>
        <w:t xml:space="preserve"> de que trata a alínea f do inciso III do art. 4o desta Lei </w:t>
      </w:r>
      <w:r w:rsidRPr="0093112C">
        <w:rPr>
          <w:rFonts w:ascii="Arial" w:hAnsi="Arial"/>
          <w:b/>
          <w:bCs/>
          <w:color w:val="000000" w:themeColor="text1"/>
          <w:sz w:val="20"/>
          <w:szCs w:val="20"/>
        </w:rPr>
        <w:t>incluirá a realização de debates, audiências e consultas públicas sobre as propostas do plano plurianual, da lei de diretrizes orçamentárias e do orçamento anual, como condição obrigatória para sua aprovação pela Câmara Municipal.</w:t>
      </w:r>
    </w:p>
    <w:p w14:paraId="393DE9DD" w14:textId="58B9EF50" w:rsidR="00F74F29" w:rsidRDefault="00F74F29" w:rsidP="00E235AA">
      <w:pPr>
        <w:spacing w:before="120" w:after="120"/>
        <w:ind w:firstLine="1701"/>
        <w:jc w:val="both"/>
        <w:rPr>
          <w:rFonts w:ascii="Arial" w:hAnsi="Arial"/>
          <w:color w:val="000000" w:themeColor="text1"/>
        </w:rPr>
      </w:pPr>
      <w:r>
        <w:rPr>
          <w:rFonts w:ascii="Arial" w:hAnsi="Arial"/>
          <w:color w:val="000000" w:themeColor="text1"/>
        </w:rPr>
        <w:t xml:space="preserve">Foi </w:t>
      </w:r>
      <w:r w:rsidR="005871BD">
        <w:rPr>
          <w:rFonts w:ascii="Arial" w:hAnsi="Arial"/>
          <w:color w:val="000000" w:themeColor="text1"/>
        </w:rPr>
        <w:t>nesta senda</w:t>
      </w:r>
      <w:r>
        <w:rPr>
          <w:rFonts w:ascii="Arial" w:hAnsi="Arial"/>
          <w:color w:val="000000" w:themeColor="text1"/>
        </w:rPr>
        <w:t xml:space="preserve"> que</w:t>
      </w:r>
      <w:r w:rsidR="00E235AA">
        <w:rPr>
          <w:rFonts w:ascii="Arial" w:hAnsi="Arial"/>
          <w:color w:val="000000" w:themeColor="text1"/>
        </w:rPr>
        <w:t>,</w:t>
      </w:r>
      <w:r>
        <w:rPr>
          <w:rFonts w:ascii="Arial" w:hAnsi="Arial"/>
          <w:color w:val="000000" w:themeColor="text1"/>
        </w:rPr>
        <w:t xml:space="preserve"> em 2017, </w:t>
      </w:r>
      <w:r w:rsidR="00E235AA">
        <w:rPr>
          <w:rFonts w:ascii="Arial" w:hAnsi="Arial"/>
          <w:color w:val="000000" w:themeColor="text1"/>
        </w:rPr>
        <w:t xml:space="preserve">o </w:t>
      </w:r>
      <w:r>
        <w:rPr>
          <w:rFonts w:ascii="Arial" w:hAnsi="Arial"/>
          <w:color w:val="000000" w:themeColor="text1"/>
        </w:rPr>
        <w:t>Ministério Público de Contas, por meio d</w:t>
      </w:r>
      <w:r w:rsidR="00E235AA">
        <w:rPr>
          <w:rFonts w:ascii="Arial" w:hAnsi="Arial"/>
          <w:color w:val="000000" w:themeColor="text1"/>
        </w:rPr>
        <w:t>esta</w:t>
      </w:r>
      <w:r>
        <w:rPr>
          <w:rFonts w:ascii="Arial" w:hAnsi="Arial"/>
          <w:color w:val="000000" w:themeColor="text1"/>
        </w:rPr>
        <w:t xml:space="preserve"> Procuradora, deu </w:t>
      </w:r>
      <w:r w:rsidR="0093112C">
        <w:rPr>
          <w:rFonts w:ascii="Arial" w:hAnsi="Arial"/>
          <w:color w:val="000000" w:themeColor="text1"/>
        </w:rPr>
        <w:t>início</w:t>
      </w:r>
      <w:r w:rsidR="00175EAB">
        <w:rPr>
          <w:rFonts w:ascii="Arial" w:hAnsi="Arial"/>
          <w:color w:val="000000" w:themeColor="text1"/>
        </w:rPr>
        <w:t xml:space="preserve"> ao levantamento e avaliação da situação catarinense </w:t>
      </w:r>
      <w:r w:rsidR="00E235AA">
        <w:rPr>
          <w:rFonts w:ascii="Arial" w:hAnsi="Arial"/>
          <w:color w:val="000000" w:themeColor="text1"/>
        </w:rPr>
        <w:t xml:space="preserve">em face </w:t>
      </w:r>
      <w:r w:rsidR="00175EAB">
        <w:rPr>
          <w:rFonts w:ascii="Arial" w:hAnsi="Arial"/>
          <w:color w:val="000000" w:themeColor="text1"/>
        </w:rPr>
        <w:t>dos Planos Diretores.</w:t>
      </w:r>
    </w:p>
    <w:p w14:paraId="1BD1B1D1" w14:textId="4ED0668B" w:rsidR="00175EAB" w:rsidRDefault="00175EAB" w:rsidP="00E235AA">
      <w:pPr>
        <w:spacing w:before="120" w:after="120"/>
        <w:ind w:firstLine="1701"/>
        <w:jc w:val="both"/>
        <w:rPr>
          <w:rFonts w:ascii="Arial" w:hAnsi="Arial"/>
          <w:color w:val="000000" w:themeColor="text1"/>
        </w:rPr>
      </w:pPr>
      <w:r>
        <w:rPr>
          <w:rFonts w:ascii="Arial" w:hAnsi="Arial"/>
          <w:color w:val="000000" w:themeColor="text1"/>
        </w:rPr>
        <w:lastRenderedPageBreak/>
        <w:t>Inicialmente, por meio da pesquisa Perfil Cidades 2015</w:t>
      </w:r>
      <w:r>
        <w:rPr>
          <w:rStyle w:val="Refdenotaderodap"/>
          <w:rFonts w:ascii="Arial" w:hAnsi="Arial"/>
          <w:color w:val="000000" w:themeColor="text1"/>
        </w:rPr>
        <w:footnoteReference w:id="8"/>
      </w:r>
      <w:r>
        <w:rPr>
          <w:rFonts w:ascii="Arial" w:hAnsi="Arial"/>
          <w:color w:val="000000" w:themeColor="text1"/>
        </w:rPr>
        <w:t>, realizada pelo Instituto Brasileiro de Geografia e Estatística – IBGE</w:t>
      </w:r>
      <w:r w:rsidR="00E235AA">
        <w:rPr>
          <w:rFonts w:ascii="Arial" w:hAnsi="Arial"/>
          <w:color w:val="000000" w:themeColor="text1"/>
        </w:rPr>
        <w:t xml:space="preserve"> apurou-se </w:t>
      </w:r>
      <w:r>
        <w:rPr>
          <w:rFonts w:ascii="Arial" w:hAnsi="Arial"/>
          <w:color w:val="000000" w:themeColor="text1"/>
        </w:rPr>
        <w:t>que 139 municípios catarinenses não possuíam e nem estavam elaborando Plano Diretor</w:t>
      </w:r>
      <w:r w:rsidR="00E235AA">
        <w:rPr>
          <w:rFonts w:ascii="Arial" w:hAnsi="Arial"/>
          <w:color w:val="000000" w:themeColor="text1"/>
        </w:rPr>
        <w:t>, apesar de estarem legalmente obrigados</w:t>
      </w:r>
      <w:r>
        <w:rPr>
          <w:rFonts w:ascii="Arial" w:hAnsi="Arial"/>
          <w:color w:val="000000" w:themeColor="text1"/>
        </w:rPr>
        <w:t>.</w:t>
      </w:r>
    </w:p>
    <w:p w14:paraId="266CB82F" w14:textId="785C5B96" w:rsidR="00175EAB" w:rsidRDefault="00E235AA" w:rsidP="00E235AA">
      <w:pPr>
        <w:spacing w:before="120" w:after="120"/>
        <w:ind w:firstLine="1701"/>
        <w:jc w:val="both"/>
        <w:rPr>
          <w:rFonts w:ascii="Arial" w:hAnsi="Arial"/>
          <w:color w:val="000000" w:themeColor="text1"/>
        </w:rPr>
      </w:pPr>
      <w:r>
        <w:rPr>
          <w:rFonts w:ascii="Arial" w:hAnsi="Arial"/>
          <w:color w:val="000000" w:themeColor="text1"/>
        </w:rPr>
        <w:t>Assim</w:t>
      </w:r>
      <w:r w:rsidR="00175EAB">
        <w:rPr>
          <w:rFonts w:ascii="Arial" w:hAnsi="Arial"/>
          <w:color w:val="000000" w:themeColor="text1"/>
        </w:rPr>
        <w:t xml:space="preserve">, com objetivo de orientar as gestões </w:t>
      </w:r>
      <w:r>
        <w:rPr>
          <w:rFonts w:ascii="Arial" w:hAnsi="Arial"/>
          <w:color w:val="000000" w:themeColor="text1"/>
        </w:rPr>
        <w:t xml:space="preserve">destes </w:t>
      </w:r>
      <w:r w:rsidR="00175EAB">
        <w:rPr>
          <w:rFonts w:ascii="Arial" w:hAnsi="Arial"/>
          <w:color w:val="000000" w:themeColor="text1"/>
        </w:rPr>
        <w:t xml:space="preserve">municípios, este Órgão Ministerial encaminhou </w:t>
      </w:r>
      <w:r>
        <w:rPr>
          <w:rFonts w:ascii="Arial" w:hAnsi="Arial"/>
          <w:color w:val="000000" w:themeColor="text1"/>
        </w:rPr>
        <w:t>n</w:t>
      </w:r>
      <w:r w:rsidR="00175EAB">
        <w:rPr>
          <w:rFonts w:ascii="Arial" w:hAnsi="Arial"/>
          <w:color w:val="000000" w:themeColor="text1"/>
        </w:rPr>
        <w:t xml:space="preserve">otificações </w:t>
      </w:r>
      <w:r>
        <w:rPr>
          <w:rFonts w:ascii="Arial" w:hAnsi="Arial"/>
          <w:color w:val="000000" w:themeColor="text1"/>
        </w:rPr>
        <w:t>r</w:t>
      </w:r>
      <w:r w:rsidR="00175EAB">
        <w:rPr>
          <w:rFonts w:ascii="Arial" w:hAnsi="Arial"/>
          <w:color w:val="000000" w:themeColor="text1"/>
        </w:rPr>
        <w:t>ecomendatórias</w:t>
      </w:r>
      <w:r>
        <w:rPr>
          <w:rFonts w:ascii="Arial" w:hAnsi="Arial"/>
          <w:color w:val="000000" w:themeColor="text1"/>
        </w:rPr>
        <w:t xml:space="preserve"> (</w:t>
      </w:r>
      <w:r w:rsidR="0093112C">
        <w:rPr>
          <w:rFonts w:ascii="Arial" w:hAnsi="Arial"/>
          <w:color w:val="000000" w:themeColor="text1"/>
        </w:rPr>
        <w:t>em anexo</w:t>
      </w:r>
      <w:r>
        <w:rPr>
          <w:rFonts w:ascii="Arial" w:hAnsi="Arial"/>
          <w:color w:val="000000" w:themeColor="text1"/>
        </w:rPr>
        <w:t>)</w:t>
      </w:r>
      <w:r w:rsidR="0093112C">
        <w:rPr>
          <w:rFonts w:ascii="Arial" w:hAnsi="Arial"/>
          <w:color w:val="000000" w:themeColor="text1"/>
        </w:rPr>
        <w:t xml:space="preserve">, </w:t>
      </w:r>
      <w:r w:rsidR="00175EAB">
        <w:rPr>
          <w:rFonts w:ascii="Arial" w:hAnsi="Arial"/>
          <w:color w:val="000000" w:themeColor="text1"/>
        </w:rPr>
        <w:t>recomendando a elaboração ou a revisão da pol</w:t>
      </w:r>
      <w:r>
        <w:rPr>
          <w:rFonts w:ascii="Arial" w:hAnsi="Arial"/>
          <w:color w:val="000000" w:themeColor="text1"/>
        </w:rPr>
        <w:t>í</w:t>
      </w:r>
      <w:r w:rsidR="00175EAB">
        <w:rPr>
          <w:rFonts w:ascii="Arial" w:hAnsi="Arial"/>
          <w:color w:val="000000" w:themeColor="text1"/>
        </w:rPr>
        <w:t>tica de desenvolvimento municipal (Plano Diretor)</w:t>
      </w:r>
      <w:r w:rsidR="0093112C">
        <w:rPr>
          <w:rFonts w:ascii="Arial" w:hAnsi="Arial"/>
          <w:color w:val="000000" w:themeColor="text1"/>
        </w:rPr>
        <w:t>.</w:t>
      </w:r>
    </w:p>
    <w:p w14:paraId="4C8C3583" w14:textId="692F7FCD" w:rsidR="00175EAB" w:rsidRDefault="00175EAB" w:rsidP="00E235AA">
      <w:pPr>
        <w:spacing w:before="120" w:after="120"/>
        <w:ind w:firstLine="1701"/>
        <w:jc w:val="both"/>
        <w:rPr>
          <w:rFonts w:ascii="Arial" w:hAnsi="Arial"/>
          <w:color w:val="000000" w:themeColor="text1"/>
        </w:rPr>
      </w:pPr>
      <w:r>
        <w:rPr>
          <w:rFonts w:ascii="Arial" w:hAnsi="Arial"/>
          <w:color w:val="000000" w:themeColor="text1"/>
        </w:rPr>
        <w:t>Na sequência, o MPC desenvolveu um painel com todos os requisitos e as situações nos municípios catarinense</w:t>
      </w:r>
      <w:r w:rsidR="00A9497C">
        <w:rPr>
          <w:rFonts w:ascii="Arial" w:hAnsi="Arial"/>
          <w:color w:val="000000" w:themeColor="text1"/>
        </w:rPr>
        <w:t>s</w:t>
      </w:r>
      <w:r>
        <w:rPr>
          <w:rFonts w:ascii="Arial" w:hAnsi="Arial"/>
          <w:color w:val="000000" w:themeColor="text1"/>
        </w:rPr>
        <w:t xml:space="preserve">, que foi usada pelos seus Procuradores na emissão dos respectivos Parecer de </w:t>
      </w:r>
      <w:r w:rsidR="00930E45">
        <w:rPr>
          <w:rFonts w:ascii="Arial" w:hAnsi="Arial"/>
          <w:color w:val="000000" w:themeColor="text1"/>
        </w:rPr>
        <w:t>Prestação de Contas Anuais dos Prefeitos - PCP.</w:t>
      </w:r>
      <w:r>
        <w:rPr>
          <w:rFonts w:ascii="Arial" w:hAnsi="Arial"/>
          <w:color w:val="000000" w:themeColor="text1"/>
        </w:rPr>
        <w:t xml:space="preserve"> </w:t>
      </w:r>
    </w:p>
    <w:p w14:paraId="24C4585E" w14:textId="273A1747" w:rsidR="00B77A1C" w:rsidRDefault="00D43860" w:rsidP="00E235AA">
      <w:pPr>
        <w:spacing w:before="120" w:after="120"/>
        <w:ind w:firstLine="1701"/>
        <w:jc w:val="both"/>
        <w:rPr>
          <w:rFonts w:ascii="Arial" w:hAnsi="Arial"/>
          <w:color w:val="000000" w:themeColor="text1"/>
        </w:rPr>
      </w:pPr>
      <w:r>
        <w:rPr>
          <w:rFonts w:ascii="Arial" w:hAnsi="Arial"/>
          <w:color w:val="000000" w:themeColor="text1"/>
        </w:rPr>
        <w:t xml:space="preserve">Durante o desenvolvimento do referido painel, o MPC buscou </w:t>
      </w:r>
      <w:r w:rsidR="00B77A1C">
        <w:rPr>
          <w:rFonts w:ascii="Arial" w:hAnsi="Arial"/>
          <w:color w:val="000000" w:themeColor="text1"/>
        </w:rPr>
        <w:t xml:space="preserve">identificar e coletar de fontes oficiais os requisitos necessários para cada município catarinense frente aos incisos do artigo 41, </w:t>
      </w:r>
      <w:r w:rsidR="00A9497C">
        <w:rPr>
          <w:rFonts w:ascii="Arial" w:hAnsi="Arial"/>
          <w:color w:val="000000" w:themeColor="text1"/>
        </w:rPr>
        <w:t>como segue</w:t>
      </w:r>
      <w:r w:rsidR="00B77A1C">
        <w:rPr>
          <w:rFonts w:ascii="Arial" w:hAnsi="Arial"/>
          <w:color w:val="000000" w:themeColor="text1"/>
        </w:rPr>
        <w:t>:</w:t>
      </w:r>
    </w:p>
    <w:tbl>
      <w:tblPr>
        <w:tblStyle w:val="Tabelacomgrade"/>
        <w:tblW w:w="0" w:type="auto"/>
        <w:tblInd w:w="1809" w:type="dxa"/>
        <w:tblLook w:val="04A0" w:firstRow="1" w:lastRow="0" w:firstColumn="1" w:lastColumn="0" w:noHBand="0" w:noVBand="1"/>
      </w:tblPr>
      <w:tblGrid>
        <w:gridCol w:w="3472"/>
        <w:gridCol w:w="3496"/>
      </w:tblGrid>
      <w:tr w:rsidR="00B77A1C" w:rsidRPr="00B77A1C" w14:paraId="268BD546" w14:textId="77777777" w:rsidTr="00B77A1C">
        <w:tc>
          <w:tcPr>
            <w:tcW w:w="3544" w:type="dxa"/>
          </w:tcPr>
          <w:p w14:paraId="28AD47F4" w14:textId="310F04E4" w:rsidR="00B77A1C" w:rsidRPr="000F4AF4" w:rsidRDefault="00B77A1C" w:rsidP="00A9497C">
            <w:pPr>
              <w:jc w:val="center"/>
              <w:rPr>
                <w:rFonts w:ascii="Arial" w:hAnsi="Arial"/>
                <w:b/>
                <w:bCs/>
                <w:color w:val="000000" w:themeColor="text1"/>
                <w:sz w:val="20"/>
                <w:szCs w:val="20"/>
              </w:rPr>
            </w:pPr>
            <w:r w:rsidRPr="000F4AF4">
              <w:rPr>
                <w:rFonts w:ascii="Arial" w:hAnsi="Arial"/>
                <w:b/>
                <w:bCs/>
                <w:color w:val="000000" w:themeColor="text1"/>
                <w:sz w:val="20"/>
                <w:szCs w:val="20"/>
              </w:rPr>
              <w:t>Art. 41. O plano diretor é obrigatório para cidades:</w:t>
            </w:r>
          </w:p>
        </w:tc>
        <w:tc>
          <w:tcPr>
            <w:tcW w:w="3574" w:type="dxa"/>
          </w:tcPr>
          <w:p w14:paraId="1AAE29F1" w14:textId="638D65CF" w:rsidR="00B77A1C" w:rsidRPr="000F4AF4" w:rsidRDefault="00B77A1C" w:rsidP="00A9497C">
            <w:pPr>
              <w:jc w:val="center"/>
              <w:rPr>
                <w:rFonts w:ascii="Arial" w:hAnsi="Arial"/>
                <w:b/>
                <w:bCs/>
                <w:color w:val="000000" w:themeColor="text1"/>
                <w:sz w:val="20"/>
                <w:szCs w:val="20"/>
              </w:rPr>
            </w:pPr>
            <w:r w:rsidRPr="000F4AF4">
              <w:rPr>
                <w:rFonts w:ascii="Arial" w:hAnsi="Arial"/>
                <w:b/>
                <w:bCs/>
                <w:color w:val="000000" w:themeColor="text1"/>
                <w:sz w:val="20"/>
                <w:szCs w:val="20"/>
              </w:rPr>
              <w:t>Fontes</w:t>
            </w:r>
          </w:p>
        </w:tc>
      </w:tr>
      <w:tr w:rsidR="00B77A1C" w:rsidRPr="00B77A1C" w14:paraId="7830E64A" w14:textId="77777777" w:rsidTr="00B77A1C">
        <w:tc>
          <w:tcPr>
            <w:tcW w:w="3544" w:type="dxa"/>
          </w:tcPr>
          <w:p w14:paraId="5D81A649" w14:textId="3AD85AE6"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t xml:space="preserve">I – </w:t>
            </w:r>
            <w:proofErr w:type="gramStart"/>
            <w:r w:rsidRPr="00B77A1C">
              <w:rPr>
                <w:rFonts w:ascii="Arial" w:hAnsi="Arial"/>
                <w:color w:val="000000" w:themeColor="text1"/>
                <w:sz w:val="20"/>
                <w:szCs w:val="20"/>
              </w:rPr>
              <w:t>com</w:t>
            </w:r>
            <w:proofErr w:type="gramEnd"/>
            <w:r w:rsidRPr="00B77A1C">
              <w:rPr>
                <w:rFonts w:ascii="Arial" w:hAnsi="Arial"/>
                <w:color w:val="000000" w:themeColor="text1"/>
                <w:sz w:val="20"/>
                <w:szCs w:val="20"/>
              </w:rPr>
              <w:t xml:space="preserve"> mais de vinte mil habitantes;</w:t>
            </w:r>
          </w:p>
        </w:tc>
        <w:tc>
          <w:tcPr>
            <w:tcW w:w="3574" w:type="dxa"/>
          </w:tcPr>
          <w:p w14:paraId="51D51FC7" w14:textId="448B0BD7" w:rsidR="00B77A1C" w:rsidRPr="00B77A1C" w:rsidRDefault="00B77A1C" w:rsidP="00A9497C">
            <w:pPr>
              <w:jc w:val="center"/>
              <w:rPr>
                <w:rFonts w:ascii="Arial" w:hAnsi="Arial"/>
                <w:color w:val="000000" w:themeColor="text1"/>
                <w:sz w:val="20"/>
                <w:szCs w:val="20"/>
              </w:rPr>
            </w:pPr>
            <w:r>
              <w:rPr>
                <w:rFonts w:ascii="Arial" w:hAnsi="Arial"/>
                <w:color w:val="000000" w:themeColor="text1"/>
                <w:sz w:val="20"/>
                <w:szCs w:val="20"/>
              </w:rPr>
              <w:t>Projeção da população, no ano referência da pesquisa, divulgado pelo IBGE</w:t>
            </w:r>
            <w:r>
              <w:rPr>
                <w:rStyle w:val="Refdenotaderodap"/>
                <w:rFonts w:ascii="Arial" w:hAnsi="Arial"/>
                <w:color w:val="000000" w:themeColor="text1"/>
                <w:sz w:val="20"/>
                <w:szCs w:val="20"/>
              </w:rPr>
              <w:footnoteReference w:id="9"/>
            </w:r>
          </w:p>
        </w:tc>
      </w:tr>
      <w:tr w:rsidR="00B77A1C" w:rsidRPr="00B77A1C" w14:paraId="15CD7F57" w14:textId="77777777" w:rsidTr="00B77A1C">
        <w:tc>
          <w:tcPr>
            <w:tcW w:w="3544" w:type="dxa"/>
          </w:tcPr>
          <w:p w14:paraId="06FF8C4A" w14:textId="19240B0A"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t xml:space="preserve">II – </w:t>
            </w:r>
            <w:proofErr w:type="gramStart"/>
            <w:r w:rsidRPr="00B77A1C">
              <w:rPr>
                <w:rFonts w:ascii="Arial" w:hAnsi="Arial"/>
                <w:color w:val="000000" w:themeColor="text1"/>
                <w:sz w:val="20"/>
                <w:szCs w:val="20"/>
              </w:rPr>
              <w:t>integrantes</w:t>
            </w:r>
            <w:proofErr w:type="gramEnd"/>
            <w:r w:rsidRPr="00B77A1C">
              <w:rPr>
                <w:rFonts w:ascii="Arial" w:hAnsi="Arial"/>
                <w:color w:val="000000" w:themeColor="text1"/>
                <w:sz w:val="20"/>
                <w:szCs w:val="20"/>
              </w:rPr>
              <w:t xml:space="preserve"> de regiões metropolitanas e aglomerações urbanas;</w:t>
            </w:r>
          </w:p>
        </w:tc>
        <w:tc>
          <w:tcPr>
            <w:tcW w:w="3574" w:type="dxa"/>
          </w:tcPr>
          <w:p w14:paraId="14B59979" w14:textId="77939E49"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t>Lei Complementar 495/2.010 e alterações</w:t>
            </w:r>
          </w:p>
        </w:tc>
      </w:tr>
      <w:tr w:rsidR="00B77A1C" w:rsidRPr="00B77A1C" w14:paraId="43FF7057" w14:textId="77777777" w:rsidTr="00B77A1C">
        <w:tc>
          <w:tcPr>
            <w:tcW w:w="3544" w:type="dxa"/>
          </w:tcPr>
          <w:p w14:paraId="079AF1EB" w14:textId="0B733DF4"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t>III – onde o Poder Público municipal pretenda utilizar os instrumentos previstos no § 4</w:t>
            </w:r>
            <w:r>
              <w:rPr>
                <w:rFonts w:ascii="Arial" w:hAnsi="Arial"/>
                <w:color w:val="000000" w:themeColor="text1"/>
                <w:sz w:val="20"/>
                <w:szCs w:val="20"/>
              </w:rPr>
              <w:t>º</w:t>
            </w:r>
            <w:r w:rsidRPr="00B77A1C">
              <w:rPr>
                <w:rFonts w:ascii="Arial" w:hAnsi="Arial"/>
                <w:color w:val="000000" w:themeColor="text1"/>
                <w:sz w:val="20"/>
                <w:szCs w:val="20"/>
              </w:rPr>
              <w:t xml:space="preserve"> do art. 182 da Constituição Federal;</w:t>
            </w:r>
          </w:p>
        </w:tc>
        <w:tc>
          <w:tcPr>
            <w:tcW w:w="3574" w:type="dxa"/>
          </w:tcPr>
          <w:p w14:paraId="5E3F7885" w14:textId="0BF16D6D" w:rsidR="00B77A1C" w:rsidRPr="00B77A1C" w:rsidRDefault="00B77A1C" w:rsidP="00A9497C">
            <w:pPr>
              <w:jc w:val="center"/>
              <w:rPr>
                <w:rFonts w:ascii="Arial" w:hAnsi="Arial"/>
                <w:color w:val="000000" w:themeColor="text1"/>
                <w:sz w:val="20"/>
                <w:szCs w:val="20"/>
              </w:rPr>
            </w:pPr>
            <w:r>
              <w:rPr>
                <w:rFonts w:ascii="Arial" w:hAnsi="Arial"/>
                <w:color w:val="000000" w:themeColor="text1"/>
                <w:sz w:val="20"/>
                <w:szCs w:val="20"/>
              </w:rPr>
              <w:t xml:space="preserve">Diante da subjetividade e da ausência de informações quando ao interesse na utilização do instrumento de desapropriação do </w:t>
            </w:r>
            <w:r w:rsidRPr="00B77A1C">
              <w:rPr>
                <w:rFonts w:ascii="Arial" w:hAnsi="Arial"/>
                <w:color w:val="000000" w:themeColor="text1"/>
                <w:sz w:val="20"/>
                <w:szCs w:val="20"/>
              </w:rPr>
              <w:t>§ 4</w:t>
            </w:r>
            <w:r>
              <w:rPr>
                <w:rFonts w:ascii="Arial" w:hAnsi="Arial"/>
                <w:color w:val="000000" w:themeColor="text1"/>
                <w:sz w:val="20"/>
                <w:szCs w:val="20"/>
              </w:rPr>
              <w:t>º</w:t>
            </w:r>
            <w:r w:rsidRPr="00B77A1C">
              <w:rPr>
                <w:rFonts w:ascii="Arial" w:hAnsi="Arial"/>
                <w:color w:val="000000" w:themeColor="text1"/>
                <w:sz w:val="20"/>
                <w:szCs w:val="20"/>
              </w:rPr>
              <w:t xml:space="preserve"> do art. 182 da Constituição Federal</w:t>
            </w:r>
            <w:r>
              <w:rPr>
                <w:rFonts w:ascii="Arial" w:hAnsi="Arial"/>
                <w:color w:val="000000" w:themeColor="text1"/>
                <w:sz w:val="20"/>
                <w:szCs w:val="20"/>
              </w:rPr>
              <w:t>, o MPC se absteve de manifestar quanto ao respectivo inciso.</w:t>
            </w:r>
          </w:p>
        </w:tc>
      </w:tr>
      <w:tr w:rsidR="00B77A1C" w:rsidRPr="00B77A1C" w14:paraId="16A5082F" w14:textId="77777777" w:rsidTr="00B77A1C">
        <w:tc>
          <w:tcPr>
            <w:tcW w:w="3544" w:type="dxa"/>
          </w:tcPr>
          <w:p w14:paraId="39859445" w14:textId="1B05F906"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t xml:space="preserve">IV – </w:t>
            </w:r>
            <w:proofErr w:type="gramStart"/>
            <w:r w:rsidRPr="00B77A1C">
              <w:rPr>
                <w:rFonts w:ascii="Arial" w:hAnsi="Arial"/>
                <w:color w:val="000000" w:themeColor="text1"/>
                <w:sz w:val="20"/>
                <w:szCs w:val="20"/>
              </w:rPr>
              <w:t>integrantes</w:t>
            </w:r>
            <w:proofErr w:type="gramEnd"/>
            <w:r w:rsidRPr="00B77A1C">
              <w:rPr>
                <w:rFonts w:ascii="Arial" w:hAnsi="Arial"/>
                <w:color w:val="000000" w:themeColor="text1"/>
                <w:sz w:val="20"/>
                <w:szCs w:val="20"/>
              </w:rPr>
              <w:t xml:space="preserve"> de áreas de especial interesse turístico;</w:t>
            </w:r>
          </w:p>
        </w:tc>
        <w:tc>
          <w:tcPr>
            <w:tcW w:w="3574" w:type="dxa"/>
          </w:tcPr>
          <w:p w14:paraId="5495ECAA" w14:textId="57DF1B5E" w:rsidR="00B77A1C" w:rsidRPr="00B77A1C" w:rsidRDefault="000F4AF4" w:rsidP="00A9497C">
            <w:pPr>
              <w:jc w:val="center"/>
              <w:rPr>
                <w:rFonts w:ascii="Arial" w:hAnsi="Arial"/>
                <w:color w:val="000000" w:themeColor="text1"/>
                <w:sz w:val="20"/>
                <w:szCs w:val="20"/>
              </w:rPr>
            </w:pPr>
            <w:r>
              <w:rPr>
                <w:rFonts w:ascii="Arial" w:hAnsi="Arial"/>
                <w:color w:val="000000" w:themeColor="text1"/>
                <w:sz w:val="20"/>
                <w:szCs w:val="20"/>
              </w:rPr>
              <w:t>Mapa do Turismo Brasileiro, divulgado pelo Ministério do Turismo</w:t>
            </w:r>
            <w:r>
              <w:rPr>
                <w:rStyle w:val="Refdenotaderodap"/>
                <w:rFonts w:ascii="Arial" w:hAnsi="Arial"/>
                <w:color w:val="000000" w:themeColor="text1"/>
                <w:sz w:val="20"/>
                <w:szCs w:val="20"/>
              </w:rPr>
              <w:footnoteReference w:id="10"/>
            </w:r>
          </w:p>
        </w:tc>
      </w:tr>
      <w:tr w:rsidR="00B77A1C" w:rsidRPr="00B77A1C" w14:paraId="7C2E0D83" w14:textId="77777777" w:rsidTr="00B77A1C">
        <w:tc>
          <w:tcPr>
            <w:tcW w:w="3544" w:type="dxa"/>
          </w:tcPr>
          <w:p w14:paraId="54379F0E" w14:textId="4F2F2941"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t xml:space="preserve">V – </w:t>
            </w:r>
            <w:proofErr w:type="gramStart"/>
            <w:r w:rsidRPr="00B77A1C">
              <w:rPr>
                <w:rFonts w:ascii="Arial" w:hAnsi="Arial"/>
                <w:color w:val="000000" w:themeColor="text1"/>
                <w:sz w:val="20"/>
                <w:szCs w:val="20"/>
              </w:rPr>
              <w:t>inseridas</w:t>
            </w:r>
            <w:proofErr w:type="gramEnd"/>
            <w:r w:rsidRPr="00B77A1C">
              <w:rPr>
                <w:rFonts w:ascii="Arial" w:hAnsi="Arial"/>
                <w:color w:val="000000" w:themeColor="text1"/>
                <w:sz w:val="20"/>
                <w:szCs w:val="20"/>
              </w:rPr>
              <w:t xml:space="preserve"> na área de influência </w:t>
            </w:r>
            <w:r w:rsidRPr="00B77A1C">
              <w:rPr>
                <w:rFonts w:ascii="Arial" w:hAnsi="Arial"/>
                <w:color w:val="000000" w:themeColor="text1"/>
                <w:sz w:val="20"/>
                <w:szCs w:val="20"/>
              </w:rPr>
              <w:lastRenderedPageBreak/>
              <w:t>de empreendimentos ou atividades com significativo impacto ambiental de âmbito regional ou nacional.</w:t>
            </w:r>
          </w:p>
        </w:tc>
        <w:tc>
          <w:tcPr>
            <w:tcW w:w="3574" w:type="dxa"/>
          </w:tcPr>
          <w:p w14:paraId="74DDCDD3" w14:textId="271DF57F" w:rsidR="00B77A1C" w:rsidRPr="00B77A1C" w:rsidRDefault="000F4AF4" w:rsidP="00A9497C">
            <w:pPr>
              <w:jc w:val="center"/>
              <w:rPr>
                <w:rFonts w:ascii="Arial" w:hAnsi="Arial"/>
                <w:color w:val="000000" w:themeColor="text1"/>
                <w:sz w:val="20"/>
                <w:szCs w:val="20"/>
              </w:rPr>
            </w:pPr>
            <w:r>
              <w:rPr>
                <w:rFonts w:ascii="Arial" w:hAnsi="Arial"/>
                <w:color w:val="000000" w:themeColor="text1"/>
                <w:sz w:val="20"/>
                <w:szCs w:val="20"/>
              </w:rPr>
              <w:lastRenderedPageBreak/>
              <w:t xml:space="preserve">Diante da ausência de informações </w:t>
            </w:r>
            <w:r>
              <w:rPr>
                <w:rFonts w:ascii="Arial" w:hAnsi="Arial"/>
                <w:color w:val="000000" w:themeColor="text1"/>
                <w:sz w:val="20"/>
                <w:szCs w:val="20"/>
              </w:rPr>
              <w:lastRenderedPageBreak/>
              <w:t xml:space="preserve">quanto ao empreendimento de </w:t>
            </w:r>
            <w:r w:rsidRPr="000F4AF4">
              <w:rPr>
                <w:rFonts w:ascii="Arial" w:hAnsi="Arial"/>
                <w:color w:val="000000" w:themeColor="text1"/>
                <w:sz w:val="20"/>
                <w:szCs w:val="20"/>
              </w:rPr>
              <w:t>âmbito regional ou nacional</w:t>
            </w:r>
            <w:r>
              <w:rPr>
                <w:rFonts w:ascii="Arial" w:hAnsi="Arial"/>
                <w:color w:val="000000" w:themeColor="text1"/>
                <w:sz w:val="20"/>
                <w:szCs w:val="20"/>
              </w:rPr>
              <w:t xml:space="preserve"> e com fundamento na Resolução Conama 237/1.997, que define o </w:t>
            </w:r>
            <w:r w:rsidRPr="000F4AF4">
              <w:rPr>
                <w:rFonts w:ascii="Arial" w:hAnsi="Arial"/>
                <w:color w:val="000000" w:themeColor="text1"/>
                <w:sz w:val="20"/>
                <w:szCs w:val="20"/>
              </w:rPr>
              <w:t>Impacto Ambiental Regional é todo e qualquer impacto ambiental que afete diretamente, no todo ou em parte, o território de dois ou mais Estados</w:t>
            </w:r>
            <w:r>
              <w:rPr>
                <w:rFonts w:ascii="Arial" w:hAnsi="Arial"/>
                <w:color w:val="000000" w:themeColor="text1"/>
                <w:sz w:val="20"/>
                <w:szCs w:val="20"/>
              </w:rPr>
              <w:t xml:space="preserve">, utilizamos as estradas rodoviárias interestaduais federais como fundamento, sendo elas, BR 101, BR 116, BR 158, BR 163, BR 480, BR 470. </w:t>
            </w:r>
          </w:p>
        </w:tc>
      </w:tr>
      <w:tr w:rsidR="00B77A1C" w:rsidRPr="00B77A1C" w14:paraId="5A5DD8A8" w14:textId="77777777" w:rsidTr="00B77A1C">
        <w:tc>
          <w:tcPr>
            <w:tcW w:w="3544" w:type="dxa"/>
          </w:tcPr>
          <w:p w14:paraId="0DC95028" w14:textId="5F4E86CA"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lastRenderedPageBreak/>
              <w:t xml:space="preserve">VI - </w:t>
            </w:r>
            <w:proofErr w:type="gramStart"/>
            <w:r w:rsidRPr="00B77A1C">
              <w:rPr>
                <w:rFonts w:ascii="Arial" w:hAnsi="Arial"/>
                <w:color w:val="000000" w:themeColor="text1"/>
                <w:sz w:val="20"/>
                <w:szCs w:val="20"/>
              </w:rPr>
              <w:t>incluídas</w:t>
            </w:r>
            <w:proofErr w:type="gramEnd"/>
            <w:r w:rsidRPr="00B77A1C">
              <w:rPr>
                <w:rFonts w:ascii="Arial" w:hAnsi="Arial"/>
                <w:color w:val="000000" w:themeColor="text1"/>
                <w:sz w:val="20"/>
                <w:szCs w:val="20"/>
              </w:rPr>
              <w:t xml:space="preserve"> no cadastro nacional de Municípios com áreas suscetíveis à ocorrência de deslizamentos de grande impacto, inundações bruscas ou processos geológicos ou hidrológicos correlatos.</w:t>
            </w:r>
          </w:p>
        </w:tc>
        <w:tc>
          <w:tcPr>
            <w:tcW w:w="3574" w:type="dxa"/>
          </w:tcPr>
          <w:p w14:paraId="7F14C1DB" w14:textId="61860FA3" w:rsidR="00B77A1C" w:rsidRPr="00B77A1C" w:rsidRDefault="00B77A1C" w:rsidP="00A9497C">
            <w:pPr>
              <w:jc w:val="center"/>
              <w:rPr>
                <w:rFonts w:ascii="Arial" w:hAnsi="Arial"/>
                <w:color w:val="000000" w:themeColor="text1"/>
                <w:sz w:val="20"/>
                <w:szCs w:val="20"/>
              </w:rPr>
            </w:pPr>
            <w:r w:rsidRPr="00B77A1C">
              <w:rPr>
                <w:rFonts w:ascii="Arial" w:hAnsi="Arial"/>
                <w:color w:val="000000" w:themeColor="text1"/>
                <w:sz w:val="20"/>
                <w:szCs w:val="20"/>
              </w:rPr>
              <w:t>CPRM - Serviço Geológico do Brasil - Setorização de Riscos Geológicos</w:t>
            </w:r>
            <w:r>
              <w:rPr>
                <w:rStyle w:val="Refdenotaderodap"/>
                <w:rFonts w:ascii="Arial" w:hAnsi="Arial"/>
                <w:color w:val="000000" w:themeColor="text1"/>
                <w:sz w:val="20"/>
                <w:szCs w:val="20"/>
              </w:rPr>
              <w:footnoteReference w:id="11"/>
            </w:r>
          </w:p>
        </w:tc>
      </w:tr>
    </w:tbl>
    <w:p w14:paraId="7FC0EA23" w14:textId="661546B3" w:rsidR="00930E45" w:rsidRDefault="00A9497C" w:rsidP="00E235AA">
      <w:pPr>
        <w:spacing w:before="120" w:after="120"/>
        <w:ind w:firstLine="1701"/>
        <w:jc w:val="both"/>
        <w:rPr>
          <w:rFonts w:ascii="Arial" w:hAnsi="Arial"/>
          <w:color w:val="000000" w:themeColor="text1"/>
        </w:rPr>
      </w:pPr>
      <w:r>
        <w:rPr>
          <w:rFonts w:ascii="Arial" w:hAnsi="Arial"/>
          <w:color w:val="000000" w:themeColor="text1"/>
        </w:rPr>
        <w:t xml:space="preserve">Registre-se que essa </w:t>
      </w:r>
      <w:r w:rsidR="00930E45">
        <w:rPr>
          <w:rFonts w:ascii="Arial" w:hAnsi="Arial"/>
          <w:color w:val="000000" w:themeColor="text1"/>
        </w:rPr>
        <w:t xml:space="preserve">Corte </w:t>
      </w:r>
      <w:r>
        <w:rPr>
          <w:rFonts w:ascii="Arial" w:hAnsi="Arial"/>
          <w:color w:val="000000" w:themeColor="text1"/>
        </w:rPr>
        <w:t xml:space="preserve">de Contas também </w:t>
      </w:r>
      <w:r w:rsidR="00930E45">
        <w:rPr>
          <w:rFonts w:ascii="Arial" w:hAnsi="Arial"/>
          <w:color w:val="000000" w:themeColor="text1"/>
        </w:rPr>
        <w:t>passou a registrar</w:t>
      </w:r>
      <w:r>
        <w:rPr>
          <w:rFonts w:ascii="Arial" w:hAnsi="Arial"/>
          <w:color w:val="000000" w:themeColor="text1"/>
        </w:rPr>
        <w:t xml:space="preserve">, nos processos de prestação de contas dos prefeitos, eventual </w:t>
      </w:r>
      <w:r w:rsidR="0093112C">
        <w:rPr>
          <w:rFonts w:ascii="Arial" w:hAnsi="Arial"/>
          <w:color w:val="000000" w:themeColor="text1"/>
        </w:rPr>
        <w:t xml:space="preserve">ausência </w:t>
      </w:r>
      <w:r w:rsidR="00F7582A">
        <w:rPr>
          <w:rFonts w:ascii="Arial" w:hAnsi="Arial"/>
          <w:color w:val="000000" w:themeColor="text1"/>
        </w:rPr>
        <w:t xml:space="preserve">ou falta de revisão </w:t>
      </w:r>
      <w:r w:rsidR="0093112C">
        <w:rPr>
          <w:rFonts w:ascii="Arial" w:hAnsi="Arial"/>
          <w:color w:val="000000" w:themeColor="text1"/>
        </w:rPr>
        <w:t xml:space="preserve">de Plano Diretor </w:t>
      </w:r>
      <w:r w:rsidR="00F7582A">
        <w:rPr>
          <w:rFonts w:ascii="Arial" w:hAnsi="Arial"/>
          <w:color w:val="000000" w:themeColor="text1"/>
        </w:rPr>
        <w:t>no</w:t>
      </w:r>
      <w:r>
        <w:rPr>
          <w:rFonts w:ascii="Arial" w:hAnsi="Arial"/>
          <w:color w:val="000000" w:themeColor="text1"/>
        </w:rPr>
        <w:t>s</w:t>
      </w:r>
      <w:r w:rsidR="00F7582A">
        <w:rPr>
          <w:rFonts w:ascii="Arial" w:hAnsi="Arial"/>
          <w:color w:val="000000" w:themeColor="text1"/>
        </w:rPr>
        <w:t xml:space="preserve"> município</w:t>
      </w:r>
      <w:r>
        <w:rPr>
          <w:rFonts w:ascii="Arial" w:hAnsi="Arial"/>
          <w:color w:val="000000" w:themeColor="text1"/>
        </w:rPr>
        <w:t>s</w:t>
      </w:r>
      <w:r w:rsidR="00F7582A">
        <w:rPr>
          <w:rFonts w:ascii="Arial" w:hAnsi="Arial"/>
          <w:color w:val="000000" w:themeColor="text1"/>
        </w:rPr>
        <w:t xml:space="preserve">. </w:t>
      </w:r>
    </w:p>
    <w:p w14:paraId="3B8231F4" w14:textId="1FEC3FF1" w:rsidR="00930E45" w:rsidRDefault="00A9497C" w:rsidP="00A9497C">
      <w:pPr>
        <w:spacing w:before="120" w:after="120"/>
        <w:ind w:firstLine="1701"/>
        <w:jc w:val="both"/>
        <w:rPr>
          <w:rFonts w:ascii="Arial" w:hAnsi="Arial"/>
          <w:color w:val="000000" w:themeColor="text1"/>
        </w:rPr>
      </w:pPr>
      <w:r>
        <w:rPr>
          <w:rFonts w:ascii="Arial" w:hAnsi="Arial"/>
          <w:color w:val="000000" w:themeColor="text1"/>
        </w:rPr>
        <w:t xml:space="preserve">Ademais, outros </w:t>
      </w:r>
      <w:r w:rsidR="00930E45">
        <w:rPr>
          <w:rFonts w:ascii="Arial" w:hAnsi="Arial"/>
          <w:color w:val="000000" w:themeColor="text1"/>
        </w:rPr>
        <w:t>órgão</w:t>
      </w:r>
      <w:r>
        <w:rPr>
          <w:rFonts w:ascii="Arial" w:hAnsi="Arial"/>
          <w:color w:val="000000" w:themeColor="text1"/>
        </w:rPr>
        <w:t>s</w:t>
      </w:r>
      <w:r w:rsidR="00930E45">
        <w:rPr>
          <w:rFonts w:ascii="Arial" w:hAnsi="Arial"/>
          <w:color w:val="000000" w:themeColor="text1"/>
        </w:rPr>
        <w:t xml:space="preserve"> </w:t>
      </w:r>
      <w:r>
        <w:rPr>
          <w:rFonts w:ascii="Arial" w:hAnsi="Arial"/>
          <w:color w:val="000000" w:themeColor="text1"/>
        </w:rPr>
        <w:t xml:space="preserve">e entidades da sociedade civil também </w:t>
      </w:r>
      <w:r w:rsidR="00930E45">
        <w:rPr>
          <w:rFonts w:ascii="Arial" w:hAnsi="Arial"/>
          <w:color w:val="000000" w:themeColor="text1"/>
        </w:rPr>
        <w:t>desenvolve</w:t>
      </w:r>
      <w:r>
        <w:rPr>
          <w:rFonts w:ascii="Arial" w:hAnsi="Arial"/>
          <w:color w:val="000000" w:themeColor="text1"/>
        </w:rPr>
        <w:t xml:space="preserve">m </w:t>
      </w:r>
      <w:r w:rsidR="00930E45">
        <w:rPr>
          <w:rFonts w:ascii="Arial" w:hAnsi="Arial"/>
          <w:color w:val="000000" w:themeColor="text1"/>
        </w:rPr>
        <w:t>trabalhos</w:t>
      </w:r>
      <w:r>
        <w:rPr>
          <w:rFonts w:ascii="Arial" w:hAnsi="Arial"/>
          <w:color w:val="000000" w:themeColor="text1"/>
        </w:rPr>
        <w:t xml:space="preserve"> relativos</w:t>
      </w:r>
      <w:r w:rsidR="00930E45">
        <w:rPr>
          <w:rFonts w:ascii="Arial" w:hAnsi="Arial"/>
          <w:color w:val="000000" w:themeColor="text1"/>
        </w:rPr>
        <w:t xml:space="preserve"> ao tema, </w:t>
      </w:r>
      <w:r>
        <w:rPr>
          <w:rFonts w:ascii="Arial" w:hAnsi="Arial"/>
          <w:color w:val="000000" w:themeColor="text1"/>
        </w:rPr>
        <w:t>dos quais destacam-se</w:t>
      </w:r>
      <w:r w:rsidR="00930E45">
        <w:rPr>
          <w:rFonts w:ascii="Arial" w:hAnsi="Arial"/>
          <w:color w:val="000000" w:themeColor="text1"/>
        </w:rPr>
        <w:t>:</w:t>
      </w:r>
    </w:p>
    <w:p w14:paraId="1B6B9264" w14:textId="2F30EDB8" w:rsidR="00930E45" w:rsidRDefault="00930E45" w:rsidP="00E235AA">
      <w:pPr>
        <w:spacing w:before="120" w:after="120"/>
        <w:ind w:left="1701"/>
        <w:jc w:val="both"/>
        <w:rPr>
          <w:rFonts w:ascii="Arial" w:hAnsi="Arial"/>
          <w:color w:val="000000" w:themeColor="text1"/>
        </w:rPr>
      </w:pPr>
      <w:r>
        <w:rPr>
          <w:rFonts w:ascii="Arial" w:hAnsi="Arial"/>
          <w:color w:val="000000" w:themeColor="text1"/>
        </w:rPr>
        <w:t>- Conselho de Arquitetura e Urbanismo de Santa Catarina</w:t>
      </w:r>
      <w:r w:rsidR="00C203E1">
        <w:rPr>
          <w:rFonts w:ascii="Arial" w:hAnsi="Arial"/>
          <w:color w:val="000000" w:themeColor="text1"/>
        </w:rPr>
        <w:t xml:space="preserve"> – CAU/SC,</w:t>
      </w:r>
      <w:r>
        <w:rPr>
          <w:rFonts w:ascii="Arial" w:hAnsi="Arial"/>
          <w:color w:val="000000" w:themeColor="text1"/>
        </w:rPr>
        <w:t xml:space="preserve"> por meio do projeto Fundamentos para as Cidades 2030, </w:t>
      </w:r>
      <w:r w:rsidRPr="00930E45">
        <w:rPr>
          <w:rFonts w:ascii="Arial" w:hAnsi="Arial"/>
          <w:color w:val="000000" w:themeColor="text1"/>
        </w:rPr>
        <w:t>O projeto prevê ações de suporte para a implementação do Plano Diretor Participativo.</w:t>
      </w:r>
      <w:r>
        <w:rPr>
          <w:rStyle w:val="Refdenotaderodap"/>
          <w:rFonts w:ascii="Arial" w:hAnsi="Arial"/>
          <w:color w:val="000000" w:themeColor="text1"/>
        </w:rPr>
        <w:footnoteReference w:id="12"/>
      </w:r>
    </w:p>
    <w:p w14:paraId="158FCFC0" w14:textId="734C433B" w:rsidR="00175EAB" w:rsidRDefault="00930E45" w:rsidP="00E235AA">
      <w:pPr>
        <w:spacing w:before="120" w:after="120"/>
        <w:ind w:left="1701"/>
        <w:jc w:val="both"/>
        <w:rPr>
          <w:rFonts w:ascii="Arial" w:hAnsi="Arial"/>
          <w:color w:val="000000" w:themeColor="text1"/>
        </w:rPr>
      </w:pPr>
      <w:r>
        <w:rPr>
          <w:rFonts w:ascii="Arial" w:hAnsi="Arial"/>
          <w:color w:val="000000" w:themeColor="text1"/>
        </w:rPr>
        <w:t>- Conselho Estadual das Cidades, por meio da promoção de um relatório apresentado o panorama territorial dos municípios de Santa Catarina na elaboração dos planos.</w:t>
      </w:r>
      <w:r>
        <w:rPr>
          <w:rStyle w:val="Refdenotaderodap"/>
          <w:rFonts w:ascii="Arial" w:hAnsi="Arial"/>
          <w:color w:val="000000" w:themeColor="text1"/>
        </w:rPr>
        <w:footnoteReference w:id="13"/>
      </w:r>
    </w:p>
    <w:p w14:paraId="7951392C" w14:textId="50FFD2E7" w:rsidR="00C203E1" w:rsidRDefault="00C203E1" w:rsidP="00E235AA">
      <w:pPr>
        <w:spacing w:before="120" w:after="120"/>
        <w:ind w:firstLine="1701"/>
        <w:jc w:val="both"/>
        <w:rPr>
          <w:rFonts w:ascii="Arial" w:hAnsi="Arial"/>
          <w:color w:val="000000" w:themeColor="text1"/>
        </w:rPr>
      </w:pPr>
      <w:r>
        <w:rPr>
          <w:rFonts w:ascii="Arial" w:hAnsi="Arial"/>
          <w:color w:val="000000" w:themeColor="text1"/>
        </w:rPr>
        <w:lastRenderedPageBreak/>
        <w:t xml:space="preserve">Em 2020, </w:t>
      </w:r>
      <w:r w:rsidR="00A9497C">
        <w:rPr>
          <w:rFonts w:ascii="Arial" w:hAnsi="Arial"/>
          <w:color w:val="000000" w:themeColor="text1"/>
        </w:rPr>
        <w:t xml:space="preserve">este MPC instaurou </w:t>
      </w:r>
      <w:r>
        <w:rPr>
          <w:rFonts w:ascii="Arial" w:hAnsi="Arial"/>
          <w:color w:val="000000" w:themeColor="text1"/>
        </w:rPr>
        <w:t>procedimento de monitoramento</w:t>
      </w:r>
      <w:r w:rsidR="00A9497C">
        <w:rPr>
          <w:rFonts w:ascii="Arial" w:hAnsi="Arial"/>
          <w:color w:val="000000" w:themeColor="text1"/>
        </w:rPr>
        <w:t xml:space="preserve"> visando averiguar a evolução do quadro</w:t>
      </w:r>
      <w:r>
        <w:rPr>
          <w:rFonts w:ascii="Arial" w:hAnsi="Arial"/>
          <w:color w:val="000000" w:themeColor="text1"/>
        </w:rPr>
        <w:t xml:space="preserve">, </w:t>
      </w:r>
      <w:r w:rsidR="00A9497C">
        <w:rPr>
          <w:rFonts w:ascii="Arial" w:hAnsi="Arial"/>
          <w:color w:val="000000" w:themeColor="text1"/>
        </w:rPr>
        <w:t xml:space="preserve">trabalho desenvolvido </w:t>
      </w:r>
      <w:r>
        <w:rPr>
          <w:rFonts w:ascii="Arial" w:hAnsi="Arial"/>
          <w:color w:val="000000" w:themeColor="text1"/>
        </w:rPr>
        <w:t>entre os meses de fevereiro e abril</w:t>
      </w:r>
      <w:r w:rsidR="00A9497C">
        <w:rPr>
          <w:rFonts w:ascii="Arial" w:hAnsi="Arial"/>
          <w:color w:val="000000" w:themeColor="text1"/>
        </w:rPr>
        <w:t xml:space="preserve">, chegando-se aos </w:t>
      </w:r>
      <w:r>
        <w:rPr>
          <w:rFonts w:ascii="Arial" w:hAnsi="Arial"/>
          <w:color w:val="000000" w:themeColor="text1"/>
        </w:rPr>
        <w:t>seguintes resultados</w:t>
      </w:r>
      <w:r w:rsidR="000F4AF4">
        <w:rPr>
          <w:rFonts w:ascii="Arial" w:hAnsi="Arial"/>
          <w:color w:val="000000" w:themeColor="text1"/>
        </w:rPr>
        <w:t>:</w:t>
      </w:r>
    </w:p>
    <w:p w14:paraId="7086536C" w14:textId="6DE65026" w:rsidR="00C203E1" w:rsidRDefault="00F7582A" w:rsidP="00E235AA">
      <w:pPr>
        <w:pStyle w:val="PargrafodaLista"/>
        <w:numPr>
          <w:ilvl w:val="0"/>
          <w:numId w:val="11"/>
        </w:numPr>
        <w:spacing w:before="120" w:after="120"/>
        <w:ind w:left="0" w:firstLine="1701"/>
        <w:jc w:val="both"/>
        <w:rPr>
          <w:rFonts w:ascii="Arial" w:hAnsi="Arial"/>
          <w:color w:val="000000" w:themeColor="text1"/>
        </w:rPr>
      </w:pPr>
      <w:r w:rsidRPr="00F7582A">
        <w:rPr>
          <w:rFonts w:ascii="Arial" w:hAnsi="Arial"/>
          <w:color w:val="000000" w:themeColor="text1"/>
        </w:rPr>
        <w:t xml:space="preserve">Atualmente </w:t>
      </w:r>
      <w:r w:rsidR="00C203E1" w:rsidRPr="00F7582A">
        <w:rPr>
          <w:rFonts w:ascii="Arial" w:hAnsi="Arial"/>
          <w:color w:val="000000" w:themeColor="text1"/>
        </w:rPr>
        <w:t xml:space="preserve">178 municípios </w:t>
      </w:r>
      <w:r w:rsidRPr="00F7582A">
        <w:rPr>
          <w:rFonts w:ascii="Arial" w:hAnsi="Arial"/>
          <w:color w:val="000000" w:themeColor="text1"/>
        </w:rPr>
        <w:t xml:space="preserve">catarinenses </w:t>
      </w:r>
      <w:r w:rsidR="00C203E1" w:rsidRPr="00F7582A">
        <w:rPr>
          <w:rFonts w:ascii="Arial" w:hAnsi="Arial"/>
          <w:color w:val="000000" w:themeColor="text1"/>
        </w:rPr>
        <w:t xml:space="preserve">estão com </w:t>
      </w:r>
      <w:r w:rsidRPr="00F7582A">
        <w:rPr>
          <w:rFonts w:ascii="Arial" w:hAnsi="Arial"/>
          <w:color w:val="000000" w:themeColor="text1"/>
        </w:rPr>
        <w:t>o P</w:t>
      </w:r>
      <w:r w:rsidR="00C203E1" w:rsidRPr="00F7582A">
        <w:rPr>
          <w:rFonts w:ascii="Arial" w:hAnsi="Arial"/>
          <w:color w:val="000000" w:themeColor="text1"/>
        </w:rPr>
        <w:t>lano aprovado e dentro d</w:t>
      </w:r>
      <w:r w:rsidRPr="00F7582A">
        <w:rPr>
          <w:rFonts w:ascii="Arial" w:hAnsi="Arial"/>
          <w:color w:val="000000" w:themeColor="text1"/>
        </w:rPr>
        <w:t>e vigência decenal</w:t>
      </w:r>
      <w:r w:rsidR="001D45C7">
        <w:rPr>
          <w:rFonts w:ascii="Arial" w:hAnsi="Arial"/>
          <w:color w:val="000000" w:themeColor="text1"/>
        </w:rPr>
        <w:t xml:space="preserve"> da atualização</w:t>
      </w:r>
      <w:r w:rsidR="00C203E1" w:rsidRPr="00F7582A">
        <w:rPr>
          <w:rFonts w:ascii="Arial" w:hAnsi="Arial"/>
          <w:color w:val="000000" w:themeColor="text1"/>
        </w:rPr>
        <w:t>;</w:t>
      </w:r>
    </w:p>
    <w:p w14:paraId="39E40603" w14:textId="76835AC3" w:rsidR="00F7582A" w:rsidRPr="00F7582A" w:rsidRDefault="00F7582A" w:rsidP="00E235AA">
      <w:pPr>
        <w:pStyle w:val="PargrafodaLista"/>
        <w:numPr>
          <w:ilvl w:val="0"/>
          <w:numId w:val="11"/>
        </w:numPr>
        <w:spacing w:before="120" w:after="120"/>
        <w:ind w:left="0" w:firstLine="1701"/>
        <w:jc w:val="both"/>
        <w:rPr>
          <w:rFonts w:ascii="Arial" w:hAnsi="Arial"/>
          <w:color w:val="000000" w:themeColor="text1"/>
        </w:rPr>
      </w:pPr>
      <w:r w:rsidRPr="00F7582A">
        <w:rPr>
          <w:rFonts w:ascii="Arial" w:hAnsi="Arial"/>
          <w:color w:val="000000" w:themeColor="text1"/>
        </w:rPr>
        <w:t xml:space="preserve">48 </w:t>
      </w:r>
      <w:r w:rsidR="00C203E1" w:rsidRPr="00F7582A">
        <w:rPr>
          <w:rFonts w:ascii="Arial" w:hAnsi="Arial"/>
          <w:color w:val="000000" w:themeColor="text1"/>
        </w:rPr>
        <w:t>municípios</w:t>
      </w:r>
      <w:r w:rsidR="001D45C7">
        <w:rPr>
          <w:rStyle w:val="Refdenotaderodap"/>
          <w:rFonts w:ascii="Arial" w:hAnsi="Arial"/>
          <w:color w:val="000000" w:themeColor="text1"/>
        </w:rPr>
        <w:footnoteReference w:id="14"/>
      </w:r>
      <w:r w:rsidRPr="00F7582A">
        <w:rPr>
          <w:rFonts w:ascii="Arial" w:hAnsi="Arial"/>
          <w:color w:val="000000" w:themeColor="text1"/>
        </w:rPr>
        <w:t xml:space="preserve"> deste Estado n</w:t>
      </w:r>
      <w:r w:rsidR="00C203E1" w:rsidRPr="00F7582A">
        <w:rPr>
          <w:rFonts w:ascii="Arial" w:hAnsi="Arial"/>
          <w:color w:val="000000" w:themeColor="text1"/>
        </w:rPr>
        <w:t xml:space="preserve">ão possuem ou </w:t>
      </w:r>
      <w:r w:rsidRPr="00F7582A">
        <w:rPr>
          <w:rFonts w:ascii="Arial" w:hAnsi="Arial"/>
          <w:color w:val="000000" w:themeColor="text1"/>
        </w:rPr>
        <w:t xml:space="preserve">estão </w:t>
      </w:r>
      <w:r w:rsidR="001D45C7">
        <w:rPr>
          <w:rFonts w:ascii="Arial" w:hAnsi="Arial"/>
          <w:color w:val="000000" w:themeColor="text1"/>
        </w:rPr>
        <w:t>há</w:t>
      </w:r>
      <w:r w:rsidRPr="00F7582A">
        <w:rPr>
          <w:rFonts w:ascii="Arial" w:hAnsi="Arial"/>
          <w:color w:val="000000" w:themeColor="text1"/>
        </w:rPr>
        <w:t xml:space="preserve"> mais de </w:t>
      </w:r>
      <w:r w:rsidR="00C203E1" w:rsidRPr="00F7582A">
        <w:rPr>
          <w:rFonts w:ascii="Arial" w:hAnsi="Arial"/>
          <w:color w:val="000000" w:themeColor="text1"/>
        </w:rPr>
        <w:t>10 anos</w:t>
      </w:r>
      <w:r w:rsidRPr="00F7582A">
        <w:rPr>
          <w:rFonts w:ascii="Arial" w:hAnsi="Arial"/>
          <w:color w:val="000000" w:themeColor="text1"/>
        </w:rPr>
        <w:t xml:space="preserve"> sem realizar a revisão do Plano Diretor, entretanto, </w:t>
      </w:r>
      <w:r w:rsidR="00C203E1" w:rsidRPr="00F7582A">
        <w:rPr>
          <w:rFonts w:ascii="Arial" w:hAnsi="Arial"/>
          <w:color w:val="000000" w:themeColor="text1"/>
        </w:rPr>
        <w:t>estão realizando trabalho</w:t>
      </w:r>
      <w:r w:rsidRPr="00F7582A">
        <w:rPr>
          <w:rFonts w:ascii="Arial" w:hAnsi="Arial"/>
          <w:color w:val="000000" w:themeColor="text1"/>
        </w:rPr>
        <w:t>s de elaboração, com o objetivo de aprovar o referido instrumento</w:t>
      </w:r>
      <w:r w:rsidR="001D45C7">
        <w:rPr>
          <w:rFonts w:ascii="Arial" w:hAnsi="Arial"/>
          <w:color w:val="000000" w:themeColor="text1"/>
        </w:rPr>
        <w:t>;</w:t>
      </w:r>
    </w:p>
    <w:p w14:paraId="2A967B4B" w14:textId="190071AD" w:rsidR="00C203E1" w:rsidRDefault="00F7582A" w:rsidP="00E235AA">
      <w:pPr>
        <w:pStyle w:val="PargrafodaLista"/>
        <w:numPr>
          <w:ilvl w:val="0"/>
          <w:numId w:val="11"/>
        </w:numPr>
        <w:spacing w:before="120" w:after="120"/>
        <w:ind w:left="0" w:firstLine="1701"/>
        <w:jc w:val="both"/>
        <w:rPr>
          <w:rFonts w:ascii="Arial" w:hAnsi="Arial"/>
          <w:color w:val="000000" w:themeColor="text1"/>
        </w:rPr>
      </w:pPr>
      <w:r w:rsidRPr="005871BD">
        <w:rPr>
          <w:rFonts w:ascii="Arial" w:hAnsi="Arial"/>
          <w:color w:val="000000" w:themeColor="text1"/>
        </w:rPr>
        <w:t xml:space="preserve">Por fim, </w:t>
      </w:r>
      <w:r w:rsidR="00C203E1" w:rsidRPr="005871BD">
        <w:rPr>
          <w:rFonts w:ascii="Arial" w:hAnsi="Arial"/>
          <w:color w:val="000000" w:themeColor="text1"/>
        </w:rPr>
        <w:t>69 municípios</w:t>
      </w:r>
      <w:r w:rsidR="001D45C7">
        <w:rPr>
          <w:rStyle w:val="Refdenotaderodap"/>
          <w:rFonts w:ascii="Arial" w:hAnsi="Arial"/>
          <w:color w:val="000000" w:themeColor="text1"/>
        </w:rPr>
        <w:footnoteReference w:id="15"/>
      </w:r>
      <w:r w:rsidR="00C203E1" w:rsidRPr="005871BD">
        <w:rPr>
          <w:rFonts w:ascii="Arial" w:hAnsi="Arial"/>
          <w:color w:val="000000" w:themeColor="text1"/>
        </w:rPr>
        <w:t xml:space="preserve"> </w:t>
      </w:r>
      <w:r w:rsidRPr="005871BD">
        <w:rPr>
          <w:rFonts w:ascii="Arial" w:hAnsi="Arial"/>
          <w:color w:val="000000" w:themeColor="text1"/>
        </w:rPr>
        <w:t>catarinense</w:t>
      </w:r>
      <w:r w:rsidR="001D45C7">
        <w:rPr>
          <w:rFonts w:ascii="Arial" w:hAnsi="Arial"/>
          <w:color w:val="000000" w:themeColor="text1"/>
        </w:rPr>
        <w:t>s</w:t>
      </w:r>
      <w:r w:rsidRPr="005871BD">
        <w:rPr>
          <w:rFonts w:ascii="Arial" w:hAnsi="Arial"/>
          <w:color w:val="000000" w:themeColor="text1"/>
        </w:rPr>
        <w:t xml:space="preserve"> </w:t>
      </w:r>
      <w:r w:rsidR="00C203E1" w:rsidRPr="005871BD">
        <w:rPr>
          <w:rFonts w:ascii="Arial" w:hAnsi="Arial"/>
          <w:color w:val="000000" w:themeColor="text1"/>
        </w:rPr>
        <w:t>não estão realizando qualquer trabalho referente ao plano diretor</w:t>
      </w:r>
      <w:r w:rsidRPr="005871BD">
        <w:rPr>
          <w:rFonts w:ascii="Arial" w:hAnsi="Arial"/>
          <w:color w:val="000000" w:themeColor="text1"/>
        </w:rPr>
        <w:t xml:space="preserve"> e não possuem ou não efetuaram a revisão nos últimos 10 anos</w:t>
      </w:r>
      <w:r w:rsidR="001D45C7">
        <w:rPr>
          <w:rFonts w:ascii="Arial" w:hAnsi="Arial"/>
          <w:color w:val="000000" w:themeColor="text1"/>
        </w:rPr>
        <w:t>.</w:t>
      </w:r>
    </w:p>
    <w:p w14:paraId="396B1E54" w14:textId="5F5F8539" w:rsidR="005871BD" w:rsidRPr="005871BD" w:rsidRDefault="000F4AF4" w:rsidP="00E235AA">
      <w:pPr>
        <w:pStyle w:val="PargrafodaLista"/>
        <w:spacing w:before="120" w:after="120"/>
        <w:ind w:left="0" w:firstLine="1701"/>
        <w:jc w:val="both"/>
        <w:rPr>
          <w:rFonts w:ascii="Arial" w:hAnsi="Arial"/>
          <w:color w:val="000000" w:themeColor="text1"/>
        </w:rPr>
      </w:pPr>
      <w:r>
        <w:rPr>
          <w:rFonts w:ascii="Arial" w:hAnsi="Arial"/>
          <w:color w:val="000000" w:themeColor="text1"/>
        </w:rPr>
        <w:t>Para a melhor visualização do resultado do procedimento e</w:t>
      </w:r>
      <w:r w:rsidR="005871BD">
        <w:rPr>
          <w:rFonts w:ascii="Arial" w:hAnsi="Arial"/>
          <w:color w:val="000000" w:themeColor="text1"/>
        </w:rPr>
        <w:t>ste Órgão Ministerial disponibiliza</w:t>
      </w:r>
      <w:r>
        <w:rPr>
          <w:rFonts w:ascii="Arial" w:hAnsi="Arial"/>
          <w:color w:val="000000" w:themeColor="text1"/>
        </w:rPr>
        <w:t xml:space="preserve"> painel em tabela .</w:t>
      </w:r>
      <w:proofErr w:type="spellStart"/>
      <w:r>
        <w:rPr>
          <w:rFonts w:ascii="Arial" w:hAnsi="Arial"/>
          <w:color w:val="000000" w:themeColor="text1"/>
        </w:rPr>
        <w:t>xlsx</w:t>
      </w:r>
      <w:proofErr w:type="spellEnd"/>
      <w:r w:rsidR="000B5AA8">
        <w:rPr>
          <w:rFonts w:ascii="Arial" w:hAnsi="Arial"/>
          <w:color w:val="000000" w:themeColor="text1"/>
        </w:rPr>
        <w:t xml:space="preserve"> </w:t>
      </w:r>
      <w:r>
        <w:rPr>
          <w:rFonts w:ascii="Arial" w:hAnsi="Arial"/>
          <w:color w:val="000000" w:themeColor="text1"/>
        </w:rPr>
        <w:t>n</w:t>
      </w:r>
      <w:r w:rsidR="000B5AA8">
        <w:rPr>
          <w:rFonts w:ascii="Arial" w:hAnsi="Arial"/>
          <w:color w:val="000000" w:themeColor="text1"/>
        </w:rPr>
        <w:t>o link:</w:t>
      </w:r>
      <w:r w:rsidR="002E7257">
        <w:rPr>
          <w:rFonts w:ascii="Arial" w:hAnsi="Arial"/>
          <w:color w:val="000000" w:themeColor="text1"/>
        </w:rPr>
        <w:t xml:space="preserve"> </w:t>
      </w:r>
      <w:hyperlink r:id="rId8" w:history="1">
        <w:r w:rsidR="002E7257" w:rsidRPr="002A4A42">
          <w:rPr>
            <w:rStyle w:val="Hyperlink"/>
            <w:rFonts w:ascii="Arial" w:hAnsi="Arial"/>
          </w:rPr>
          <w:t>https://drive.google.com/file/d/1ypv0cak8shX-nU4bvJ53gvDe8-azSISs/view?usp=sharing</w:t>
        </w:r>
      </w:hyperlink>
      <w:r>
        <w:rPr>
          <w:rFonts w:ascii="Arial" w:hAnsi="Arial"/>
          <w:color w:val="000000" w:themeColor="text1"/>
        </w:rPr>
        <w:t>.</w:t>
      </w:r>
    </w:p>
    <w:p w14:paraId="04AB1E0A" w14:textId="1557C149" w:rsidR="00C203E1" w:rsidRDefault="00C203E1" w:rsidP="00E235AA">
      <w:pPr>
        <w:spacing w:before="120" w:after="120"/>
        <w:ind w:firstLine="1701"/>
        <w:jc w:val="both"/>
        <w:rPr>
          <w:rFonts w:ascii="Arial" w:hAnsi="Arial"/>
          <w:color w:val="000000" w:themeColor="text1"/>
        </w:rPr>
      </w:pPr>
      <w:r>
        <w:rPr>
          <w:rFonts w:ascii="Arial" w:hAnsi="Arial"/>
          <w:color w:val="000000" w:themeColor="text1"/>
        </w:rPr>
        <w:t xml:space="preserve">Entretanto, </w:t>
      </w:r>
      <w:r w:rsidR="001D45C7">
        <w:rPr>
          <w:rFonts w:ascii="Arial" w:hAnsi="Arial"/>
          <w:color w:val="000000" w:themeColor="text1"/>
        </w:rPr>
        <w:t>em face</w:t>
      </w:r>
      <w:r>
        <w:rPr>
          <w:rFonts w:ascii="Arial" w:hAnsi="Arial"/>
          <w:color w:val="000000" w:themeColor="text1"/>
        </w:rPr>
        <w:t xml:space="preserve"> </w:t>
      </w:r>
      <w:r w:rsidR="001D45C7">
        <w:rPr>
          <w:rFonts w:ascii="Arial" w:hAnsi="Arial"/>
          <w:color w:val="000000" w:themeColor="text1"/>
        </w:rPr>
        <w:t>d</w:t>
      </w:r>
      <w:r>
        <w:rPr>
          <w:rFonts w:ascii="Arial" w:hAnsi="Arial"/>
          <w:color w:val="000000" w:themeColor="text1"/>
        </w:rPr>
        <w:t>a documentação juntada</w:t>
      </w:r>
      <w:r w:rsidR="001D45C7">
        <w:rPr>
          <w:rFonts w:ascii="Arial" w:hAnsi="Arial"/>
          <w:color w:val="000000" w:themeColor="text1"/>
        </w:rPr>
        <w:t>,</w:t>
      </w:r>
      <w:r>
        <w:rPr>
          <w:rFonts w:ascii="Arial" w:hAnsi="Arial"/>
          <w:color w:val="000000" w:themeColor="text1"/>
        </w:rPr>
        <w:t xml:space="preserve"> </w:t>
      </w:r>
      <w:r w:rsidR="000B5AA8">
        <w:rPr>
          <w:rFonts w:ascii="Arial" w:hAnsi="Arial"/>
          <w:color w:val="000000" w:themeColor="text1"/>
        </w:rPr>
        <w:t xml:space="preserve">é possível observar que </w:t>
      </w:r>
      <w:r>
        <w:rPr>
          <w:rFonts w:ascii="Arial" w:hAnsi="Arial"/>
          <w:color w:val="000000" w:themeColor="text1"/>
        </w:rPr>
        <w:t xml:space="preserve">municípios ainda relutam a </w:t>
      </w:r>
      <w:r w:rsidR="001D45C7">
        <w:rPr>
          <w:rFonts w:ascii="Arial" w:hAnsi="Arial"/>
          <w:color w:val="000000" w:themeColor="text1"/>
        </w:rPr>
        <w:t xml:space="preserve">aceitar </w:t>
      </w:r>
      <w:r>
        <w:rPr>
          <w:rFonts w:ascii="Arial" w:hAnsi="Arial"/>
          <w:color w:val="000000" w:themeColor="text1"/>
        </w:rPr>
        <w:t>o dever de elaborar o Plano Diretor</w:t>
      </w:r>
      <w:r w:rsidR="000B5AA8">
        <w:rPr>
          <w:rFonts w:ascii="Arial" w:hAnsi="Arial"/>
          <w:color w:val="000000" w:themeColor="text1"/>
        </w:rPr>
        <w:t>,</w:t>
      </w:r>
      <w:r>
        <w:rPr>
          <w:rFonts w:ascii="Arial" w:hAnsi="Arial"/>
          <w:color w:val="000000" w:themeColor="text1"/>
        </w:rPr>
        <w:t xml:space="preserve"> enquanto outros permanecem silentes, como é o caso de São Jos</w:t>
      </w:r>
      <w:r w:rsidR="001D45C7">
        <w:rPr>
          <w:rFonts w:ascii="Arial" w:hAnsi="Arial"/>
          <w:color w:val="000000" w:themeColor="text1"/>
        </w:rPr>
        <w:t>é</w:t>
      </w:r>
      <w:r>
        <w:rPr>
          <w:rStyle w:val="Refdenotaderodap"/>
          <w:rFonts w:ascii="Arial" w:hAnsi="Arial"/>
          <w:color w:val="000000" w:themeColor="text1"/>
        </w:rPr>
        <w:footnoteReference w:id="16"/>
      </w:r>
      <w:r>
        <w:rPr>
          <w:rFonts w:ascii="Arial" w:hAnsi="Arial"/>
          <w:color w:val="000000" w:themeColor="text1"/>
        </w:rPr>
        <w:t xml:space="preserve"> e </w:t>
      </w:r>
      <w:r>
        <w:rPr>
          <w:rFonts w:ascii="Arial" w:hAnsi="Arial"/>
          <w:color w:val="000000" w:themeColor="text1"/>
        </w:rPr>
        <w:lastRenderedPageBreak/>
        <w:t>Palhoça</w:t>
      </w:r>
      <w:r>
        <w:rPr>
          <w:rStyle w:val="Refdenotaderodap"/>
          <w:rFonts w:ascii="Arial" w:hAnsi="Arial"/>
          <w:color w:val="000000" w:themeColor="text1"/>
        </w:rPr>
        <w:footnoteReference w:id="17"/>
      </w:r>
      <w:r w:rsidR="001D45C7">
        <w:rPr>
          <w:rFonts w:ascii="Arial" w:hAnsi="Arial"/>
          <w:color w:val="000000" w:themeColor="text1"/>
        </w:rPr>
        <w:t>,</w:t>
      </w:r>
      <w:r>
        <w:rPr>
          <w:rFonts w:ascii="Arial" w:hAnsi="Arial"/>
          <w:color w:val="000000" w:themeColor="text1"/>
        </w:rPr>
        <w:t xml:space="preserve"> que possuem planos desatualizados</w:t>
      </w:r>
      <w:r w:rsidR="001D45C7">
        <w:rPr>
          <w:rFonts w:ascii="Arial" w:hAnsi="Arial"/>
          <w:color w:val="000000" w:themeColor="text1"/>
        </w:rPr>
        <w:t>, elaborados</w:t>
      </w:r>
      <w:r>
        <w:rPr>
          <w:rFonts w:ascii="Arial" w:hAnsi="Arial"/>
          <w:color w:val="000000" w:themeColor="text1"/>
        </w:rPr>
        <w:t xml:space="preserve"> </w:t>
      </w:r>
      <w:r w:rsidR="001D45C7">
        <w:rPr>
          <w:rFonts w:ascii="Arial" w:hAnsi="Arial"/>
          <w:color w:val="000000" w:themeColor="text1"/>
        </w:rPr>
        <w:t xml:space="preserve">em </w:t>
      </w:r>
      <w:r>
        <w:rPr>
          <w:rFonts w:ascii="Arial" w:hAnsi="Arial"/>
          <w:color w:val="000000" w:themeColor="text1"/>
        </w:rPr>
        <w:t>1985 e 1993, respectivamente.</w:t>
      </w:r>
    </w:p>
    <w:p w14:paraId="78FF33D8" w14:textId="77777777" w:rsidR="001D45C7" w:rsidRDefault="00193419" w:rsidP="001D45C7">
      <w:pPr>
        <w:spacing w:before="120" w:after="120"/>
        <w:ind w:firstLine="1701"/>
        <w:jc w:val="both"/>
        <w:rPr>
          <w:rFonts w:ascii="Arial" w:hAnsi="Arial"/>
        </w:rPr>
      </w:pPr>
      <w:r w:rsidRPr="000B5AA8">
        <w:rPr>
          <w:rFonts w:ascii="Arial" w:hAnsi="Arial"/>
        </w:rPr>
        <w:t xml:space="preserve">A presente Representação constitui parte do esforço deste Ministério Público de Contas </w:t>
      </w:r>
      <w:r>
        <w:rPr>
          <w:rFonts w:ascii="Arial" w:hAnsi="Arial"/>
        </w:rPr>
        <w:t>no</w:t>
      </w:r>
      <w:r w:rsidRPr="000B5AA8">
        <w:rPr>
          <w:rFonts w:ascii="Arial" w:hAnsi="Arial"/>
        </w:rPr>
        <w:t xml:space="preserve"> sentido</w:t>
      </w:r>
      <w:r>
        <w:rPr>
          <w:rFonts w:ascii="Arial" w:hAnsi="Arial"/>
        </w:rPr>
        <w:t xml:space="preserve"> de somar forças na busca por uma interpretação uníssona quanto </w:t>
      </w:r>
      <w:r w:rsidR="001D45C7">
        <w:rPr>
          <w:rFonts w:ascii="Arial" w:hAnsi="Arial"/>
        </w:rPr>
        <w:t>à</w:t>
      </w:r>
      <w:r>
        <w:rPr>
          <w:rFonts w:ascii="Arial" w:hAnsi="Arial"/>
        </w:rPr>
        <w:t xml:space="preserve"> necessidade de elaboração do Plano Diretor.</w:t>
      </w:r>
      <w:r w:rsidR="001D45C7">
        <w:rPr>
          <w:rFonts w:ascii="Arial" w:hAnsi="Arial"/>
        </w:rPr>
        <w:t xml:space="preserve"> </w:t>
      </w:r>
      <w:r w:rsidR="001D45C7" w:rsidRPr="000B5AA8">
        <w:rPr>
          <w:rFonts w:ascii="Arial" w:hAnsi="Arial"/>
        </w:rPr>
        <w:t xml:space="preserve">Busca, de fato, provocar o Tribunal de Contas do Estado de Santa Catarina para que aporte sua relevante contribuição, ampliando as informações disponíveis por meio de uma ampla análise sistêmica do quadro atual e apontando </w:t>
      </w:r>
      <w:r w:rsidR="001D45C7">
        <w:rPr>
          <w:rFonts w:ascii="Arial" w:hAnsi="Arial"/>
        </w:rPr>
        <w:t xml:space="preserve">o seu entendimento quanto ao tema representado. </w:t>
      </w:r>
    </w:p>
    <w:p w14:paraId="56475240" w14:textId="12FDD0BE" w:rsidR="00193419" w:rsidRPr="000B5AA8" w:rsidRDefault="001D45C7" w:rsidP="00E235AA">
      <w:pPr>
        <w:spacing w:before="120" w:after="120"/>
        <w:ind w:firstLine="1701"/>
        <w:jc w:val="both"/>
        <w:rPr>
          <w:rFonts w:ascii="Arial" w:hAnsi="Arial"/>
        </w:rPr>
      </w:pPr>
      <w:r>
        <w:rPr>
          <w:rFonts w:ascii="Arial" w:hAnsi="Arial"/>
        </w:rPr>
        <w:t xml:space="preserve">É imperiosa </w:t>
      </w:r>
      <w:r w:rsidR="00AA693D">
        <w:rPr>
          <w:rFonts w:ascii="Arial" w:hAnsi="Arial"/>
        </w:rPr>
        <w:t xml:space="preserve">a necessidade de </w:t>
      </w:r>
      <w:r>
        <w:rPr>
          <w:rFonts w:ascii="Arial" w:hAnsi="Arial"/>
        </w:rPr>
        <w:t xml:space="preserve">realização de auditoria operacional que possa ampliar o diagnóstico acerca do cumprimento dos mandamentos constitucionais e legais ora expostos, </w:t>
      </w:r>
      <w:r w:rsidR="00AA693D">
        <w:rPr>
          <w:rFonts w:ascii="Arial" w:hAnsi="Arial"/>
        </w:rPr>
        <w:t>visando atuação futura – seja de forma preventiva ou repressiva, no pleno exercício das competências desta Corte.</w:t>
      </w:r>
    </w:p>
    <w:p w14:paraId="54D55D0B" w14:textId="32DF56D8" w:rsidR="00AA664B" w:rsidRPr="00AA664B" w:rsidRDefault="00AA664B" w:rsidP="00E235AA">
      <w:pPr>
        <w:spacing w:before="120" w:after="120"/>
        <w:ind w:firstLine="1701"/>
        <w:jc w:val="both"/>
        <w:rPr>
          <w:rFonts w:ascii="Arial" w:hAnsi="Arial"/>
        </w:rPr>
      </w:pPr>
      <w:r>
        <w:rPr>
          <w:rFonts w:ascii="Arial" w:hAnsi="Arial"/>
        </w:rPr>
        <w:t xml:space="preserve">7. </w:t>
      </w:r>
      <w:r>
        <w:rPr>
          <w:rFonts w:ascii="Arial" w:hAnsi="Arial"/>
          <w:b/>
        </w:rPr>
        <w:t>DOS PEDIDOS</w:t>
      </w:r>
    </w:p>
    <w:p w14:paraId="63E36981" w14:textId="2033F9C3" w:rsidR="00AA664B" w:rsidRDefault="00AA664B" w:rsidP="00E235AA">
      <w:pPr>
        <w:spacing w:before="120" w:after="120"/>
        <w:ind w:firstLine="1701"/>
        <w:jc w:val="both"/>
        <w:rPr>
          <w:rFonts w:ascii="Arial" w:hAnsi="Arial"/>
        </w:rPr>
      </w:pPr>
      <w:r w:rsidRPr="00AA664B">
        <w:rPr>
          <w:rFonts w:ascii="Arial" w:hAnsi="Arial"/>
        </w:rPr>
        <w:t xml:space="preserve">Ante o exposto, o </w:t>
      </w:r>
      <w:r w:rsidRPr="00AA664B">
        <w:rPr>
          <w:rFonts w:ascii="Arial" w:hAnsi="Arial"/>
          <w:b/>
          <w:bCs/>
        </w:rPr>
        <w:t>Ministério Público de Contas de Santa Catarina</w:t>
      </w:r>
      <w:r w:rsidRPr="00AA664B">
        <w:rPr>
          <w:rFonts w:ascii="Arial" w:hAnsi="Arial"/>
        </w:rPr>
        <w:t xml:space="preserve">, com amparo na competência conferida pelo art. 66 da Lei Complementar n. 202/2000 encaminha a presente </w:t>
      </w:r>
      <w:r w:rsidRPr="00AA664B">
        <w:rPr>
          <w:rFonts w:ascii="Arial" w:hAnsi="Arial"/>
          <w:b/>
          <w:bCs/>
        </w:rPr>
        <w:t>REPRESENTAÇÃO</w:t>
      </w:r>
      <w:r w:rsidRPr="00AA664B">
        <w:rPr>
          <w:rFonts w:ascii="Arial" w:hAnsi="Arial"/>
        </w:rPr>
        <w:t xml:space="preserve"> ao Tribunal de Contas do Estado de Santa Catarina, como prevê o art. 37, inciso IV, da Resolução TC n. 9/2002, tendo em conta a efetivação dos objetivos fundamentais da República enunciados na Constituição; </w:t>
      </w:r>
      <w:r w:rsidRPr="007765D6">
        <w:rPr>
          <w:rFonts w:ascii="Arial" w:hAnsi="Arial"/>
        </w:rPr>
        <w:t xml:space="preserve">a inquestionável </w:t>
      </w:r>
      <w:r w:rsidR="003627F0" w:rsidRPr="007765D6">
        <w:rPr>
          <w:rFonts w:ascii="Arial" w:hAnsi="Arial"/>
        </w:rPr>
        <w:t xml:space="preserve">necessidade do planejamento do desenvolvimento urbano por meio da elaboração e aprovação </w:t>
      </w:r>
      <w:r w:rsidR="007765D6" w:rsidRPr="007765D6">
        <w:rPr>
          <w:rFonts w:ascii="Arial" w:hAnsi="Arial"/>
        </w:rPr>
        <w:t>do Plano Diretor e a sua relevância para as leis orçamentarias</w:t>
      </w:r>
      <w:r w:rsidRPr="00AA664B">
        <w:rPr>
          <w:rFonts w:ascii="Arial" w:hAnsi="Arial"/>
        </w:rPr>
        <w:t xml:space="preserve">, </w:t>
      </w:r>
      <w:r w:rsidR="007765D6">
        <w:rPr>
          <w:rFonts w:ascii="Arial" w:hAnsi="Arial"/>
        </w:rPr>
        <w:t xml:space="preserve">urge a </w:t>
      </w:r>
      <w:r w:rsidRPr="00AA664B">
        <w:rPr>
          <w:rFonts w:ascii="Arial" w:hAnsi="Arial"/>
        </w:rPr>
        <w:t xml:space="preserve">importância da ação do TCE-SC de modo a avaliar a eficácia, eficiência, economicidade, efetividade e legitimidade das ações governamentais, </w:t>
      </w:r>
      <w:r w:rsidR="007765D6">
        <w:rPr>
          <w:rFonts w:ascii="Arial" w:hAnsi="Arial"/>
        </w:rPr>
        <w:t>em relação ao Estatuto da Cidade, Lei federal 10.257/2.001</w:t>
      </w:r>
      <w:r w:rsidRPr="00AA664B">
        <w:rPr>
          <w:rFonts w:ascii="Arial" w:hAnsi="Arial"/>
        </w:rPr>
        <w:t xml:space="preserve">, </w:t>
      </w:r>
      <w:r w:rsidRPr="00AA664B">
        <w:rPr>
          <w:rFonts w:ascii="Arial" w:hAnsi="Arial"/>
          <w:b/>
          <w:bCs/>
          <w:u w:val="single"/>
        </w:rPr>
        <w:t>requerendo</w:t>
      </w:r>
      <w:r w:rsidRPr="00AA664B">
        <w:rPr>
          <w:rFonts w:ascii="Arial" w:hAnsi="Arial"/>
        </w:rPr>
        <w:t xml:space="preserve"> Vossa Excelência que essa Corte, à luz das amplas e fundamentais competências e atribuições conferidas pela Constituição: </w:t>
      </w:r>
    </w:p>
    <w:p w14:paraId="69F201B1" w14:textId="26C2D33E" w:rsidR="00AA664B" w:rsidRDefault="00AA664B" w:rsidP="00E235AA">
      <w:pPr>
        <w:pStyle w:val="PargrafodaLista"/>
        <w:numPr>
          <w:ilvl w:val="0"/>
          <w:numId w:val="9"/>
        </w:numPr>
        <w:spacing w:before="120" w:after="120"/>
        <w:ind w:left="0" w:firstLine="1701"/>
        <w:jc w:val="both"/>
        <w:rPr>
          <w:rFonts w:ascii="Arial" w:hAnsi="Arial"/>
        </w:rPr>
      </w:pPr>
      <w:r w:rsidRPr="00AA664B">
        <w:rPr>
          <w:rFonts w:ascii="Arial" w:hAnsi="Arial"/>
        </w:rPr>
        <w:lastRenderedPageBreak/>
        <w:t xml:space="preserve">o </w:t>
      </w:r>
      <w:r w:rsidRPr="00AA664B">
        <w:rPr>
          <w:rFonts w:ascii="Arial" w:hAnsi="Arial"/>
          <w:b/>
          <w:bCs/>
        </w:rPr>
        <w:t>CONHECIMENTO</w:t>
      </w:r>
      <w:r w:rsidRPr="00AA664B">
        <w:rPr>
          <w:rFonts w:ascii="Arial" w:hAnsi="Arial"/>
        </w:rPr>
        <w:t xml:space="preserve"> da presente representação e sua recepção pela Corte, nos termos do art. 65, § 3º, da Lei Complementar n. 202/2000;</w:t>
      </w:r>
    </w:p>
    <w:p w14:paraId="757285BA" w14:textId="51B56D81" w:rsidR="007765D6" w:rsidRDefault="00AA664B" w:rsidP="00E235AA">
      <w:pPr>
        <w:pStyle w:val="PargrafodaLista"/>
        <w:numPr>
          <w:ilvl w:val="0"/>
          <w:numId w:val="9"/>
        </w:numPr>
        <w:spacing w:before="120" w:after="120"/>
        <w:ind w:left="0" w:firstLine="1701"/>
        <w:jc w:val="both"/>
        <w:rPr>
          <w:rFonts w:ascii="Arial" w:hAnsi="Arial"/>
        </w:rPr>
      </w:pPr>
      <w:r w:rsidRPr="00AA664B">
        <w:rPr>
          <w:rFonts w:ascii="Arial" w:hAnsi="Arial"/>
        </w:rPr>
        <w:t xml:space="preserve">a </w:t>
      </w:r>
      <w:r w:rsidRPr="007765D6">
        <w:rPr>
          <w:rFonts w:ascii="Arial" w:hAnsi="Arial"/>
          <w:b/>
          <w:bCs/>
        </w:rPr>
        <w:t xml:space="preserve">DETERMINAÇÃO </w:t>
      </w:r>
      <w:r w:rsidRPr="00AA664B">
        <w:rPr>
          <w:rFonts w:ascii="Arial" w:hAnsi="Arial"/>
        </w:rPr>
        <w:t xml:space="preserve">para realização de </w:t>
      </w:r>
      <w:r w:rsidR="00AA693D" w:rsidRPr="00AA693D">
        <w:rPr>
          <w:rFonts w:ascii="Arial" w:hAnsi="Arial"/>
          <w:b/>
          <w:bCs/>
        </w:rPr>
        <w:t>AUDITORIA OPERACIONAL</w:t>
      </w:r>
      <w:r w:rsidR="00AA693D">
        <w:rPr>
          <w:rFonts w:ascii="Arial" w:hAnsi="Arial"/>
        </w:rPr>
        <w:t xml:space="preserve"> para </w:t>
      </w:r>
      <w:r w:rsidRPr="00AA664B">
        <w:rPr>
          <w:rFonts w:ascii="Arial" w:hAnsi="Arial"/>
        </w:rPr>
        <w:t>avaliação sistêmica da aplicação,</w:t>
      </w:r>
      <w:r>
        <w:rPr>
          <w:rFonts w:ascii="Arial" w:hAnsi="Arial"/>
        </w:rPr>
        <w:t xml:space="preserve"> </w:t>
      </w:r>
      <w:r w:rsidRPr="00AA664B">
        <w:rPr>
          <w:rFonts w:ascii="Arial" w:hAnsi="Arial"/>
        </w:rPr>
        <w:t xml:space="preserve">em Santa Catarina, da Constituição Federal, da Lei </w:t>
      </w:r>
      <w:r w:rsidR="007765D6">
        <w:rPr>
          <w:rFonts w:ascii="Arial" w:hAnsi="Arial"/>
        </w:rPr>
        <w:t xml:space="preserve">Federal 10.257/2001, </w:t>
      </w:r>
      <w:r w:rsidR="00AA693D">
        <w:rPr>
          <w:rFonts w:ascii="Arial" w:hAnsi="Arial"/>
        </w:rPr>
        <w:t xml:space="preserve">notadamente do dever legal de </w:t>
      </w:r>
      <w:r w:rsidR="007765D6">
        <w:rPr>
          <w:rFonts w:ascii="Arial" w:hAnsi="Arial"/>
        </w:rPr>
        <w:t>e</w:t>
      </w:r>
      <w:r w:rsidR="007765D6" w:rsidRPr="007765D6">
        <w:rPr>
          <w:rFonts w:ascii="Arial" w:hAnsi="Arial"/>
        </w:rPr>
        <w:t>laboração</w:t>
      </w:r>
      <w:r w:rsidR="00AA693D">
        <w:rPr>
          <w:rFonts w:ascii="Arial" w:hAnsi="Arial"/>
        </w:rPr>
        <w:t xml:space="preserve">/atualização do </w:t>
      </w:r>
      <w:r w:rsidR="007765D6" w:rsidRPr="007765D6">
        <w:rPr>
          <w:rFonts w:ascii="Arial" w:hAnsi="Arial"/>
        </w:rPr>
        <w:t>Plano Diretor</w:t>
      </w:r>
      <w:r w:rsidR="00AA693D">
        <w:rPr>
          <w:rFonts w:ascii="Arial" w:hAnsi="Arial"/>
        </w:rPr>
        <w:t xml:space="preserve"> e sua adequação aos instrumentos de planejamento orçamentário</w:t>
      </w:r>
      <w:r w:rsidR="007765D6">
        <w:rPr>
          <w:rFonts w:ascii="Arial" w:hAnsi="Arial"/>
        </w:rPr>
        <w:t>.</w:t>
      </w:r>
    </w:p>
    <w:p w14:paraId="38023BED" w14:textId="77777777" w:rsidR="00AA664B" w:rsidRDefault="00AA664B" w:rsidP="00E235AA">
      <w:pPr>
        <w:spacing w:before="120" w:after="120"/>
        <w:ind w:firstLine="1701"/>
        <w:jc w:val="both"/>
        <w:rPr>
          <w:rFonts w:ascii="Arial" w:hAnsi="Arial"/>
        </w:rPr>
      </w:pPr>
    </w:p>
    <w:p w14:paraId="4CB7EE6C" w14:textId="29C5E5D2" w:rsidR="00D84C97" w:rsidRPr="00D84C97" w:rsidRDefault="00D84C97" w:rsidP="00E235AA">
      <w:pPr>
        <w:spacing w:before="120" w:after="120"/>
        <w:ind w:firstLine="1701"/>
        <w:jc w:val="both"/>
        <w:rPr>
          <w:rFonts w:ascii="Arial" w:hAnsi="Arial"/>
        </w:rPr>
      </w:pPr>
      <w:r w:rsidRPr="00D84C97">
        <w:rPr>
          <w:rFonts w:ascii="Arial" w:hAnsi="Arial"/>
        </w:rPr>
        <w:t xml:space="preserve">Florianópolis, em </w:t>
      </w:r>
      <w:r w:rsidR="00AA693D">
        <w:rPr>
          <w:rFonts w:ascii="Arial" w:hAnsi="Arial"/>
        </w:rPr>
        <w:t>17</w:t>
      </w:r>
      <w:r w:rsidRPr="00D84C97">
        <w:rPr>
          <w:rFonts w:ascii="Arial" w:hAnsi="Arial"/>
        </w:rPr>
        <w:t xml:space="preserve"> de </w:t>
      </w:r>
      <w:r w:rsidR="00AA693D">
        <w:rPr>
          <w:rFonts w:ascii="Arial" w:hAnsi="Arial"/>
        </w:rPr>
        <w:t xml:space="preserve">junho </w:t>
      </w:r>
      <w:r>
        <w:rPr>
          <w:rFonts w:ascii="Arial" w:hAnsi="Arial"/>
        </w:rPr>
        <w:t>de 2020</w:t>
      </w:r>
      <w:r w:rsidR="00AA664B">
        <w:rPr>
          <w:rFonts w:ascii="Arial" w:hAnsi="Arial"/>
        </w:rPr>
        <w:t>.</w:t>
      </w:r>
    </w:p>
    <w:p w14:paraId="4742746F" w14:textId="77777777" w:rsidR="00D84C97" w:rsidRPr="00D84C97" w:rsidRDefault="00D84C97" w:rsidP="00E235AA">
      <w:pPr>
        <w:spacing w:before="120" w:after="120"/>
        <w:ind w:firstLine="1701"/>
        <w:jc w:val="both"/>
        <w:rPr>
          <w:rFonts w:ascii="Arial" w:hAnsi="Arial"/>
        </w:rPr>
      </w:pPr>
    </w:p>
    <w:p w14:paraId="5B799FF0" w14:textId="5CD3DB3D" w:rsidR="00D84C97" w:rsidRPr="009955F1" w:rsidRDefault="009955F1" w:rsidP="00E235AA">
      <w:pPr>
        <w:spacing w:before="120" w:after="120" w:line="240" w:lineRule="auto"/>
        <w:jc w:val="center"/>
        <w:rPr>
          <w:rFonts w:ascii="Arial" w:hAnsi="Arial"/>
          <w:b/>
        </w:rPr>
      </w:pPr>
      <w:r w:rsidRPr="009955F1">
        <w:rPr>
          <w:rFonts w:ascii="Arial" w:hAnsi="Arial"/>
          <w:b/>
        </w:rPr>
        <w:t>CIBELLY FARIAS</w:t>
      </w:r>
    </w:p>
    <w:p w14:paraId="123626E3" w14:textId="280E6A07" w:rsidR="00AA664B" w:rsidRPr="00AA664B" w:rsidRDefault="00D84C97" w:rsidP="00AA693D">
      <w:pPr>
        <w:spacing w:before="120" w:after="120" w:line="240" w:lineRule="auto"/>
        <w:jc w:val="center"/>
        <w:rPr>
          <w:rFonts w:ascii="Arial" w:hAnsi="Arial"/>
          <w:bCs/>
          <w:lang w:eastAsia="pt-BR"/>
        </w:rPr>
      </w:pPr>
      <w:r w:rsidRPr="00AA664B">
        <w:rPr>
          <w:rFonts w:ascii="Arial" w:hAnsi="Arial"/>
          <w:bCs/>
          <w:lang w:eastAsia="pt-BR"/>
        </w:rPr>
        <w:t>Procuradora</w:t>
      </w:r>
      <w:r w:rsidR="00AA664B" w:rsidRPr="00AA664B">
        <w:rPr>
          <w:rFonts w:ascii="Arial" w:hAnsi="Arial"/>
          <w:bCs/>
          <w:lang w:eastAsia="pt-BR"/>
        </w:rPr>
        <w:t>-Geral</w:t>
      </w:r>
    </w:p>
    <w:sectPr w:rsidR="00AA664B" w:rsidRPr="00AA664B" w:rsidSect="005572E6">
      <w:headerReference w:type="default" r:id="rId9"/>
      <w:footerReference w:type="default" r:id="rId10"/>
      <w:headerReference w:type="first" r:id="rId11"/>
      <w:footerReference w:type="first" r:id="rId12"/>
      <w:pgSz w:w="11906" w:h="16838"/>
      <w:pgMar w:top="2693" w:right="1418" w:bottom="713" w:left="1701" w:header="209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E55D" w14:textId="77777777" w:rsidR="00B33BC5" w:rsidRDefault="00B33BC5" w:rsidP="00D359BE">
      <w:r>
        <w:separator/>
      </w:r>
    </w:p>
    <w:p w14:paraId="33F5EF89" w14:textId="77777777" w:rsidR="00B33BC5" w:rsidRDefault="00B33BC5"/>
  </w:endnote>
  <w:endnote w:type="continuationSeparator" w:id="0">
    <w:p w14:paraId="18A93CAF" w14:textId="77777777" w:rsidR="00B33BC5" w:rsidRDefault="00B33BC5" w:rsidP="00D359BE">
      <w:r>
        <w:continuationSeparator/>
      </w:r>
    </w:p>
    <w:p w14:paraId="2F89C2CB" w14:textId="77777777" w:rsidR="00B33BC5" w:rsidRDefault="00B3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6B53" w14:textId="77777777" w:rsidR="00370624" w:rsidRPr="00504C33" w:rsidRDefault="00370624" w:rsidP="00504C33">
    <w:pPr>
      <w:pStyle w:val="Rodap"/>
      <w:jc w:val="center"/>
      <w:rPr>
        <w:sz w:val="18"/>
      </w:rPr>
    </w:pPr>
    <w:r w:rsidRPr="001B2319">
      <w:rPr>
        <w:noProof/>
        <w:sz w:val="18"/>
        <w:lang w:val="en-US"/>
      </w:rPr>
      <w:drawing>
        <wp:anchor distT="0" distB="0" distL="114300" distR="114300" simplePos="0" relativeHeight="251659264" behindDoc="1" locked="0" layoutInCell="1" allowOverlap="1" wp14:anchorId="1E87E573" wp14:editId="5E7A280B">
          <wp:simplePos x="0" y="0"/>
          <wp:positionH relativeFrom="page">
            <wp:align>left</wp:align>
          </wp:positionH>
          <wp:positionV relativeFrom="paragraph">
            <wp:posOffset>240030</wp:posOffset>
          </wp:positionV>
          <wp:extent cx="7559675" cy="97790"/>
          <wp:effectExtent l="0" t="0" r="317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790"/>
                  </a:xfrm>
                  <a:prstGeom prst="rect">
                    <a:avLst/>
                  </a:prstGeom>
                  <a:noFill/>
                </pic:spPr>
              </pic:pic>
            </a:graphicData>
          </a:graphic>
        </wp:anchor>
      </w:drawing>
    </w:r>
    <w:r w:rsidRPr="001B2319">
      <w:rPr>
        <w:sz w:val="18"/>
      </w:rPr>
      <w:fldChar w:fldCharType="begin"/>
    </w:r>
    <w:r w:rsidRPr="001B2319">
      <w:rPr>
        <w:sz w:val="18"/>
      </w:rPr>
      <w:instrText xml:space="preserve"> PAGE \* MERGEFORMAT </w:instrText>
    </w:r>
    <w:r w:rsidRPr="001B2319">
      <w:rPr>
        <w:sz w:val="18"/>
      </w:rPr>
      <w:fldChar w:fldCharType="separate"/>
    </w:r>
    <w:r w:rsidR="00C4368B">
      <w:rPr>
        <w:noProof/>
        <w:sz w:val="18"/>
      </w:rPr>
      <w:t>16</w:t>
    </w:r>
    <w:r w:rsidRPr="001B231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6919" w14:textId="77777777" w:rsidR="00370624" w:rsidRPr="002E6088" w:rsidRDefault="00370624" w:rsidP="00514E26">
    <w:pPr>
      <w:pStyle w:val="Rodap"/>
      <w:jc w:val="center"/>
      <w:rPr>
        <w:sz w:val="18"/>
      </w:rPr>
    </w:pPr>
    <w:r w:rsidRPr="001B2319">
      <w:rPr>
        <w:noProof/>
        <w:sz w:val="18"/>
        <w:lang w:val="en-US"/>
      </w:rPr>
      <w:drawing>
        <wp:anchor distT="0" distB="0" distL="114300" distR="114300" simplePos="0" relativeHeight="251663360" behindDoc="1" locked="0" layoutInCell="1" allowOverlap="1" wp14:anchorId="105639F6" wp14:editId="56FA4924">
          <wp:simplePos x="0" y="0"/>
          <wp:positionH relativeFrom="page">
            <wp:align>left</wp:align>
          </wp:positionH>
          <wp:positionV relativeFrom="paragraph">
            <wp:posOffset>236220</wp:posOffset>
          </wp:positionV>
          <wp:extent cx="7559675" cy="97790"/>
          <wp:effectExtent l="0" t="0" r="317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790"/>
                  </a:xfrm>
                  <a:prstGeom prst="rect">
                    <a:avLst/>
                  </a:prstGeom>
                  <a:noFill/>
                </pic:spPr>
              </pic:pic>
            </a:graphicData>
          </a:graphic>
        </wp:anchor>
      </w:drawing>
    </w:r>
    <w:r w:rsidRPr="001B2319">
      <w:rPr>
        <w:sz w:val="18"/>
      </w:rPr>
      <w:fldChar w:fldCharType="begin"/>
    </w:r>
    <w:r w:rsidRPr="001B2319">
      <w:rPr>
        <w:sz w:val="18"/>
      </w:rPr>
      <w:instrText xml:space="preserve"> PAGE \* MERGEFORMAT </w:instrText>
    </w:r>
    <w:r w:rsidRPr="001B2319">
      <w:rPr>
        <w:sz w:val="18"/>
      </w:rPr>
      <w:fldChar w:fldCharType="separate"/>
    </w:r>
    <w:r>
      <w:rPr>
        <w:noProof/>
        <w:sz w:val="18"/>
      </w:rPr>
      <w:t>1</w:t>
    </w:r>
    <w:r w:rsidRPr="001B2319">
      <w:rPr>
        <w:sz w:val="18"/>
      </w:rPr>
      <w:fldChar w:fldCharType="end"/>
    </w:r>
    <w:r>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D4E0" w14:textId="77777777" w:rsidR="00B33BC5" w:rsidRDefault="00B33BC5" w:rsidP="00D359BE">
      <w:r>
        <w:separator/>
      </w:r>
    </w:p>
  </w:footnote>
  <w:footnote w:type="continuationSeparator" w:id="0">
    <w:p w14:paraId="429A6087" w14:textId="77777777" w:rsidR="00B33BC5" w:rsidRDefault="00B33BC5" w:rsidP="00D359BE">
      <w:r>
        <w:continuationSeparator/>
      </w:r>
    </w:p>
    <w:p w14:paraId="3775ED51" w14:textId="77777777" w:rsidR="00B33BC5" w:rsidRDefault="00B33BC5"/>
  </w:footnote>
  <w:footnote w:id="1">
    <w:p w14:paraId="0D0F6FEE" w14:textId="2B5C2E89" w:rsidR="00AA664B" w:rsidRDefault="00AA664B" w:rsidP="001D45C7">
      <w:pPr>
        <w:pStyle w:val="Textodenotaderodap"/>
        <w:spacing w:before="120" w:after="120" w:line="240" w:lineRule="auto"/>
        <w:jc w:val="both"/>
      </w:pPr>
      <w:r>
        <w:rPr>
          <w:rStyle w:val="Refdenotaderodap"/>
        </w:rPr>
        <w:footnoteRef/>
      </w:r>
      <w:r>
        <w:t xml:space="preserve"> </w:t>
      </w:r>
      <w:r w:rsidRPr="00AA664B">
        <w:t xml:space="preserve">Disponível em </w:t>
      </w:r>
      <w:hyperlink r:id="rId1" w:history="1">
        <w:r w:rsidRPr="00AA1155">
          <w:rPr>
            <w:rStyle w:val="Hyperlink"/>
          </w:rPr>
          <w:t>https://portal.tcu.gov.br/controle-externo/normas-e-orientacoes/normas-defiscalizacao/auditoria-operacional.htm acessado em 05/05</w:t>
        </w:r>
      </w:hyperlink>
      <w:r>
        <w:t xml:space="preserve"> às 10:01</w:t>
      </w:r>
    </w:p>
  </w:footnote>
  <w:footnote w:id="2">
    <w:p w14:paraId="45B4F215" w14:textId="5430378C" w:rsidR="007147B3" w:rsidRDefault="007147B3" w:rsidP="001D45C7">
      <w:pPr>
        <w:pStyle w:val="Textodenotaderodap"/>
        <w:spacing w:before="120" w:after="120" w:line="240" w:lineRule="auto"/>
        <w:jc w:val="both"/>
      </w:pPr>
      <w:r>
        <w:rPr>
          <w:rStyle w:val="Refdenotaderodap"/>
        </w:rPr>
        <w:footnoteRef/>
      </w:r>
      <w:r>
        <w:t xml:space="preserve">  Disponível em </w:t>
      </w:r>
      <w:hyperlink r:id="rId2" w:history="1">
        <w:r w:rsidRPr="004E31C4">
          <w:rPr>
            <w:rStyle w:val="Hyperlink"/>
          </w:rPr>
          <w:t>http://www.ibge.gov.br/home/estatistica/populacao/estimativa2016/</w:t>
        </w:r>
      </w:hyperlink>
      <w:r>
        <w:t xml:space="preserve"> acessado em 05/05/2020.</w:t>
      </w:r>
    </w:p>
  </w:footnote>
  <w:footnote w:id="3">
    <w:p w14:paraId="2A0805E1" w14:textId="5AEB9D04" w:rsidR="00367552" w:rsidRDefault="00367552" w:rsidP="001D45C7">
      <w:pPr>
        <w:pStyle w:val="Textodenotaderodap"/>
        <w:spacing w:before="120" w:after="120" w:line="240" w:lineRule="auto"/>
        <w:jc w:val="both"/>
      </w:pPr>
      <w:r>
        <w:rPr>
          <w:rStyle w:val="Refdenotaderodap"/>
        </w:rPr>
        <w:footnoteRef/>
      </w:r>
      <w:r>
        <w:t xml:space="preserve"> </w:t>
      </w:r>
      <w:r w:rsidRPr="00367552">
        <w:t>Art. 5</w:t>
      </w:r>
      <w:r>
        <w:t xml:space="preserve">º </w:t>
      </w:r>
      <w:r w:rsidRPr="00367552">
        <w:t xml:space="preserve">Lei municipal específica para área incluída no plano diretor poderá determinar o parcelamento, a edificação ou a </w:t>
      </w:r>
      <w:proofErr w:type="gramStart"/>
      <w:r w:rsidRPr="00367552">
        <w:t>utilização compulsórios</w:t>
      </w:r>
      <w:proofErr w:type="gramEnd"/>
      <w:r w:rsidRPr="00367552">
        <w:t xml:space="preserve"> do solo urbano não edificado, subutilizado ou não utilizado, devendo fixar as condições e os prazos para implementação da referida obrigação.</w:t>
      </w:r>
    </w:p>
  </w:footnote>
  <w:footnote w:id="4">
    <w:p w14:paraId="4A56C058" w14:textId="25B4D7A3" w:rsidR="00367552" w:rsidRDefault="00367552" w:rsidP="001D45C7">
      <w:pPr>
        <w:pStyle w:val="Textodenotaderodap"/>
        <w:spacing w:before="120" w:after="120" w:line="240" w:lineRule="auto"/>
        <w:jc w:val="both"/>
      </w:pPr>
      <w:r>
        <w:rPr>
          <w:rStyle w:val="Refdenotaderodap"/>
        </w:rPr>
        <w:footnoteRef/>
      </w:r>
      <w:r>
        <w:t xml:space="preserve"> </w:t>
      </w:r>
      <w:r w:rsidRPr="00367552">
        <w:t>Art. 25. O direito de preempção confere ao Poder Público municipal preferência para aquisição de imóvel urbano objeto de alienação onerosa entre particulares.</w:t>
      </w:r>
    </w:p>
  </w:footnote>
  <w:footnote w:id="5">
    <w:p w14:paraId="5A7090FE" w14:textId="44C5F63E" w:rsidR="00367552" w:rsidRDefault="00367552" w:rsidP="001D45C7">
      <w:pPr>
        <w:pStyle w:val="Textodenotaderodap"/>
        <w:spacing w:before="120" w:after="120" w:line="240" w:lineRule="auto"/>
        <w:jc w:val="both"/>
      </w:pPr>
      <w:r>
        <w:rPr>
          <w:rStyle w:val="Refdenotaderodap"/>
        </w:rPr>
        <w:footnoteRef/>
      </w:r>
      <w:r>
        <w:t xml:space="preserve"> </w:t>
      </w:r>
      <w:r w:rsidRPr="00367552">
        <w:t>Art. 28. O plano diretor poderá fixar áreas nas quais o direito de construir poderá ser exercido acima do coeficiente de aproveitamento básico adotado, mediante contrapartida a ser prestada pelo beneficiário.</w:t>
      </w:r>
    </w:p>
  </w:footnote>
  <w:footnote w:id="6">
    <w:p w14:paraId="47126B8F" w14:textId="6645FFCF" w:rsidR="00367552" w:rsidRDefault="00367552" w:rsidP="001D45C7">
      <w:pPr>
        <w:pStyle w:val="Textodenotaderodap"/>
        <w:spacing w:before="120" w:after="120" w:line="240" w:lineRule="auto"/>
        <w:jc w:val="both"/>
      </w:pPr>
      <w:r>
        <w:rPr>
          <w:rStyle w:val="Refdenotaderodap"/>
        </w:rPr>
        <w:footnoteRef/>
      </w:r>
      <w:r>
        <w:t xml:space="preserve"> Art. 32. Lei municipal específica, baseada no plano diretor, poderá delimitar área para aplicação de operações consorciadas. § 1o Considera-se operação urbana consorciada o conjunto de intervenções e medidas coordenadas pelo Poder Público municipal, com a participação dos proprietários, moradores, usuários permanentes e investidores privados, com o objetivo de alcançar em uma área transformações urbanísticas estruturais, melhorias sociais e a valorização ambiental.</w:t>
      </w:r>
    </w:p>
  </w:footnote>
  <w:footnote w:id="7">
    <w:p w14:paraId="2E2D567D" w14:textId="5834C6DE" w:rsidR="00367552" w:rsidRDefault="00367552" w:rsidP="001D45C7">
      <w:pPr>
        <w:pStyle w:val="Textodenotaderodap"/>
        <w:spacing w:before="120" w:after="120" w:line="240" w:lineRule="auto"/>
        <w:jc w:val="both"/>
      </w:pPr>
      <w:r>
        <w:rPr>
          <w:rStyle w:val="Refdenotaderodap"/>
        </w:rPr>
        <w:footnoteRef/>
      </w:r>
      <w:r>
        <w:t xml:space="preserve"> </w:t>
      </w:r>
      <w:r w:rsidRPr="00367552">
        <w:t>Art. 35. Lei municipal, baseada no plano diretor, poderá autorizar o proprietário de imóvel urbano, privado ou público, a exercer em outro local, ou alienar, mediante escritura pública, o direito de construir previsto no plano diretor ou em legislação urbanística dele decorrente, quando o referido imóvel for considerado necessário para fins de:</w:t>
      </w:r>
      <w:r>
        <w:t xml:space="preserve"> [...]</w:t>
      </w:r>
    </w:p>
  </w:footnote>
  <w:footnote w:id="8">
    <w:p w14:paraId="386FA128" w14:textId="1EE1AF55" w:rsidR="00175EAB" w:rsidRDefault="00175EAB" w:rsidP="001D45C7">
      <w:pPr>
        <w:pStyle w:val="Textodenotaderodap"/>
        <w:spacing w:before="120" w:after="120" w:line="240" w:lineRule="auto"/>
      </w:pPr>
      <w:r>
        <w:rPr>
          <w:rStyle w:val="Refdenotaderodap"/>
        </w:rPr>
        <w:footnoteRef/>
      </w:r>
      <w:r>
        <w:t xml:space="preserve"> Disponível em acessado em 05/05/2020.</w:t>
      </w:r>
    </w:p>
  </w:footnote>
  <w:footnote w:id="9">
    <w:p w14:paraId="7E0062AA" w14:textId="171A4B37" w:rsidR="00B77A1C" w:rsidRDefault="00B77A1C" w:rsidP="001D45C7">
      <w:pPr>
        <w:pStyle w:val="Textodenotaderodap"/>
        <w:spacing w:before="120" w:after="120" w:line="240" w:lineRule="auto"/>
      </w:pPr>
      <w:r>
        <w:rPr>
          <w:rStyle w:val="Refdenotaderodap"/>
        </w:rPr>
        <w:footnoteRef/>
      </w:r>
      <w:r>
        <w:t xml:space="preserve"> Disponível em </w:t>
      </w:r>
      <w:hyperlink r:id="rId3" w:history="1">
        <w:r w:rsidRPr="00D5546E">
          <w:rPr>
            <w:rStyle w:val="Hyperlink"/>
          </w:rPr>
          <w:t>https://cidades.ibge.gov.br/</w:t>
        </w:r>
      </w:hyperlink>
      <w:r>
        <w:t xml:space="preserve"> acessado em 06/05/2020.</w:t>
      </w:r>
    </w:p>
  </w:footnote>
  <w:footnote w:id="10">
    <w:p w14:paraId="2529CA87" w14:textId="214E19E8" w:rsidR="000F4AF4" w:rsidRDefault="000F4AF4" w:rsidP="001D45C7">
      <w:pPr>
        <w:pStyle w:val="Textodenotaderodap"/>
        <w:spacing w:before="120" w:after="120" w:line="240" w:lineRule="auto"/>
      </w:pPr>
      <w:r>
        <w:rPr>
          <w:rStyle w:val="Refdenotaderodap"/>
        </w:rPr>
        <w:footnoteRef/>
      </w:r>
      <w:r>
        <w:t xml:space="preserve"> Disponível em </w:t>
      </w:r>
      <w:hyperlink r:id="rId4" w:anchor="/home" w:history="1">
        <w:r w:rsidRPr="00D5546E">
          <w:rPr>
            <w:rStyle w:val="Hyperlink"/>
          </w:rPr>
          <w:t>http://www.mapa.turismo.gov.br/mapa/init.html#/home</w:t>
        </w:r>
      </w:hyperlink>
      <w:r>
        <w:t xml:space="preserve"> acessado em 06/05/2020.</w:t>
      </w:r>
    </w:p>
  </w:footnote>
  <w:footnote w:id="11">
    <w:p w14:paraId="6F12D4A7" w14:textId="1CC082F4" w:rsidR="00B77A1C" w:rsidRDefault="00B77A1C" w:rsidP="001D45C7">
      <w:pPr>
        <w:pStyle w:val="Textodenotaderodap"/>
        <w:spacing w:before="120" w:after="120" w:line="240" w:lineRule="auto"/>
      </w:pPr>
      <w:r>
        <w:rPr>
          <w:rStyle w:val="Refdenotaderodap"/>
        </w:rPr>
        <w:footnoteRef/>
      </w:r>
      <w:r>
        <w:t xml:space="preserve"> Disponível em </w:t>
      </w:r>
      <w:hyperlink r:id="rId5" w:anchor="santacatarina" w:history="1">
        <w:r w:rsidRPr="00D5546E">
          <w:rPr>
            <w:rStyle w:val="Hyperlink"/>
          </w:rPr>
          <w:t>http://www.cprm.gov.br/publique/Gestao-Territorial/Geologia-de-Engenharia-e-Riscos-Geologicos/Setorizacao-de-Riscos-Geologicos-4138.html#santacatarina</w:t>
        </w:r>
      </w:hyperlink>
      <w:r>
        <w:t xml:space="preserve"> acessado em 06/05/2020.</w:t>
      </w:r>
    </w:p>
  </w:footnote>
  <w:footnote w:id="12">
    <w:p w14:paraId="1BEDC38B" w14:textId="2D8BC191" w:rsidR="00930E45" w:rsidRDefault="00930E45" w:rsidP="001D45C7">
      <w:pPr>
        <w:pStyle w:val="Textodenotaderodap"/>
        <w:spacing w:before="120" w:after="120" w:line="240" w:lineRule="auto"/>
        <w:jc w:val="both"/>
      </w:pPr>
      <w:r>
        <w:rPr>
          <w:rStyle w:val="Refdenotaderodap"/>
        </w:rPr>
        <w:footnoteRef/>
      </w:r>
      <w:r>
        <w:t xml:space="preserve"> Disponível em </w:t>
      </w:r>
      <w:hyperlink r:id="rId6" w:history="1">
        <w:r w:rsidRPr="00AA1155">
          <w:rPr>
            <w:rStyle w:val="Hyperlink"/>
          </w:rPr>
          <w:t>http://www.causc.gov.br/projetos/fundamentos-para-as-cidades-2030/</w:t>
        </w:r>
      </w:hyperlink>
      <w:r>
        <w:t xml:space="preserve"> acessado em 05/05/2020.</w:t>
      </w:r>
    </w:p>
  </w:footnote>
  <w:footnote w:id="13">
    <w:p w14:paraId="37F95270" w14:textId="1B218F15" w:rsidR="00930E45" w:rsidRDefault="00930E45" w:rsidP="001D45C7">
      <w:pPr>
        <w:pStyle w:val="Textodenotaderodap"/>
        <w:spacing w:before="120" w:after="120" w:line="240" w:lineRule="auto"/>
        <w:jc w:val="both"/>
      </w:pPr>
      <w:r>
        <w:rPr>
          <w:rStyle w:val="Refdenotaderodap"/>
        </w:rPr>
        <w:footnoteRef/>
      </w:r>
      <w:r>
        <w:t xml:space="preserve"> Disponível em </w:t>
      </w:r>
      <w:hyperlink r:id="rId7" w:history="1">
        <w:r w:rsidRPr="00AA1155">
          <w:rPr>
            <w:rStyle w:val="Hyperlink"/>
          </w:rPr>
          <w:t>http://www.spg.sc.gov.br/noticias/1959-concidades-apresenta-relatorio-parcial-sobre-planos-diretores-dos-municipios-catarinenses</w:t>
        </w:r>
      </w:hyperlink>
      <w:r>
        <w:t xml:space="preserve"> acessado em 05/05/2020.</w:t>
      </w:r>
    </w:p>
  </w:footnote>
  <w:footnote w:id="14">
    <w:p w14:paraId="283DEB32" w14:textId="3DA1BE97" w:rsidR="001D45C7" w:rsidRDefault="001D45C7" w:rsidP="001D45C7">
      <w:pPr>
        <w:pStyle w:val="Textodenotaderodap"/>
        <w:spacing w:before="120" w:after="120" w:line="240" w:lineRule="auto"/>
      </w:pPr>
      <w:r>
        <w:rPr>
          <w:rStyle w:val="Refdenotaderodap"/>
        </w:rPr>
        <w:footnoteRef/>
      </w:r>
      <w:r>
        <w:t xml:space="preserve"> </w:t>
      </w:r>
      <w:r w:rsidRPr="001D45C7">
        <w:t xml:space="preserve">Abelardo Luz, Águas Mornas, Angelina, Balneário Arroio Do Silva, Balneário Gaivota, Bela Vista Do Toldo, Bombinhas, Bom Jardim Da Serra, Bom Retiro, Brusque, Caçador, Capivari De Baixo, Chapadão Do </w:t>
      </w:r>
      <w:proofErr w:type="spellStart"/>
      <w:r w:rsidRPr="001D45C7">
        <w:t>Lageado</w:t>
      </w:r>
      <w:proofErr w:type="spellEnd"/>
      <w:r w:rsidRPr="001D45C7">
        <w:t xml:space="preserve">, Curitibanos, Dona Emma, Gaspar, Governador Celso Ramos, </w:t>
      </w:r>
      <w:proofErr w:type="spellStart"/>
      <w:r w:rsidRPr="001D45C7">
        <w:t>Guatambú</w:t>
      </w:r>
      <w:proofErr w:type="spellEnd"/>
      <w:r w:rsidRPr="001D45C7">
        <w:t xml:space="preserve">, </w:t>
      </w:r>
      <w:proofErr w:type="spellStart"/>
      <w:r w:rsidRPr="001D45C7">
        <w:t>Ibiam</w:t>
      </w:r>
      <w:proofErr w:type="spellEnd"/>
      <w:r w:rsidRPr="001D45C7">
        <w:t xml:space="preserve">, </w:t>
      </w:r>
      <w:proofErr w:type="spellStart"/>
      <w:r w:rsidRPr="001D45C7">
        <w:t>Itaiópolis</w:t>
      </w:r>
      <w:proofErr w:type="spellEnd"/>
      <w:r w:rsidRPr="001D45C7">
        <w:t xml:space="preserve">, Itajaí, Itapema, Ituporanga, </w:t>
      </w:r>
      <w:proofErr w:type="spellStart"/>
      <w:r w:rsidRPr="001D45C7">
        <w:t>Jaborá</w:t>
      </w:r>
      <w:proofErr w:type="spellEnd"/>
      <w:r w:rsidRPr="001D45C7">
        <w:t xml:space="preserve">, Joaçaba, Lacerdópolis, Leoberto Leal, Luís Alves, Nova Itaberaba, Orleans, Palmitos, Pescaria Brava, Pinheiro Preto, </w:t>
      </w:r>
      <w:proofErr w:type="spellStart"/>
      <w:r w:rsidRPr="001D45C7">
        <w:t>Piratuba</w:t>
      </w:r>
      <w:proofErr w:type="spellEnd"/>
      <w:r w:rsidRPr="001D45C7">
        <w:t xml:space="preserve">, Ponte Serrada, Porto União, Rio Negrinho, São Bento Do Sul, São Carlos, São Martinho, São Miguel Da Boa Vista, Schroeder, </w:t>
      </w:r>
      <w:proofErr w:type="spellStart"/>
      <w:r w:rsidRPr="001D45C7">
        <w:t>Taió</w:t>
      </w:r>
      <w:proofErr w:type="spellEnd"/>
      <w:r w:rsidRPr="001D45C7">
        <w:t xml:space="preserve">, </w:t>
      </w:r>
      <w:proofErr w:type="spellStart"/>
      <w:r w:rsidRPr="001D45C7">
        <w:t>Timbé</w:t>
      </w:r>
      <w:proofErr w:type="spellEnd"/>
      <w:r w:rsidRPr="001D45C7">
        <w:t xml:space="preserve"> Do Sul, Três Barras, </w:t>
      </w:r>
      <w:proofErr w:type="spellStart"/>
      <w:r w:rsidRPr="001D45C7">
        <w:t>Urubici</w:t>
      </w:r>
      <w:proofErr w:type="spellEnd"/>
      <w:r w:rsidRPr="001D45C7">
        <w:t>, Urussanga, Vidal Ramos;</w:t>
      </w:r>
    </w:p>
  </w:footnote>
  <w:footnote w:id="15">
    <w:p w14:paraId="4115C8BF" w14:textId="1EA22FBE" w:rsidR="001D45C7" w:rsidRDefault="001D45C7" w:rsidP="001D45C7">
      <w:pPr>
        <w:pStyle w:val="Textodenotaderodap"/>
        <w:spacing w:before="120" w:after="120" w:line="240" w:lineRule="auto"/>
        <w:jc w:val="both"/>
      </w:pPr>
      <w:r>
        <w:rPr>
          <w:rStyle w:val="Refdenotaderodap"/>
        </w:rPr>
        <w:footnoteRef/>
      </w:r>
      <w:r>
        <w:t xml:space="preserve"> </w:t>
      </w:r>
      <w:r w:rsidRPr="001D45C7">
        <w:t xml:space="preserve">Águas Frias, Alfredo Wagner, Anitápolis, Armazém, Arvoredo, Atalanta, Barra Bonita, Belmonte, Bocaina Do Sul, Bom Jesus, Brunópolis, </w:t>
      </w:r>
      <w:proofErr w:type="spellStart"/>
      <w:r w:rsidRPr="001D45C7">
        <w:t>Caibi</w:t>
      </w:r>
      <w:proofErr w:type="spellEnd"/>
      <w:r w:rsidRPr="001D45C7">
        <w:t xml:space="preserve">, Campo Belo Do Sul, Campo </w:t>
      </w:r>
      <w:proofErr w:type="spellStart"/>
      <w:r w:rsidRPr="001D45C7">
        <w:t>Erê</w:t>
      </w:r>
      <w:proofErr w:type="spellEnd"/>
      <w:r w:rsidRPr="001D45C7">
        <w:t xml:space="preserve">, Celso Ramos, Coronel Martins, Cunha Porã, Entre Rios, Flor Do Sertão, Formosa Do Sul, Galvão, Grão-Pará, </w:t>
      </w:r>
      <w:proofErr w:type="spellStart"/>
      <w:r w:rsidRPr="001D45C7">
        <w:t>Ibicaré</w:t>
      </w:r>
      <w:proofErr w:type="spellEnd"/>
      <w:r w:rsidRPr="001D45C7">
        <w:t xml:space="preserve">, </w:t>
      </w:r>
      <w:proofErr w:type="spellStart"/>
      <w:r w:rsidRPr="001D45C7">
        <w:t>Ipuaçu</w:t>
      </w:r>
      <w:proofErr w:type="spellEnd"/>
      <w:r w:rsidRPr="001D45C7">
        <w:t xml:space="preserve">, Iraceminha, Irati, </w:t>
      </w:r>
      <w:proofErr w:type="spellStart"/>
      <w:r w:rsidRPr="001D45C7">
        <w:t>Irineópolis</w:t>
      </w:r>
      <w:proofErr w:type="spellEnd"/>
      <w:r w:rsidRPr="001D45C7">
        <w:t xml:space="preserve">, </w:t>
      </w:r>
      <w:proofErr w:type="spellStart"/>
      <w:r w:rsidRPr="001D45C7">
        <w:t>Itá</w:t>
      </w:r>
      <w:proofErr w:type="spellEnd"/>
      <w:r w:rsidRPr="001D45C7">
        <w:t xml:space="preserve">, Jardinópolis, </w:t>
      </w:r>
      <w:proofErr w:type="spellStart"/>
      <w:r w:rsidRPr="001D45C7">
        <w:t>Jupiá</w:t>
      </w:r>
      <w:proofErr w:type="spellEnd"/>
      <w:r w:rsidRPr="001D45C7">
        <w:t xml:space="preserve">, Lajeado Grande, Major Gercino, Major Vieira, </w:t>
      </w:r>
      <w:proofErr w:type="spellStart"/>
      <w:r w:rsidRPr="001D45C7">
        <w:t>Marema</w:t>
      </w:r>
      <w:proofErr w:type="spellEnd"/>
      <w:r w:rsidRPr="001D45C7">
        <w:t xml:space="preserve">, Mirim Doce, Monte Carlo, Morro Grande, Nova Erechim, Novo Horizonte, Ouro Verde, </w:t>
      </w:r>
      <w:proofErr w:type="spellStart"/>
      <w:r w:rsidRPr="001D45C7">
        <w:t>Paial</w:t>
      </w:r>
      <w:proofErr w:type="spellEnd"/>
      <w:r w:rsidRPr="001D45C7">
        <w:t xml:space="preserve">, Painel, Palhoça, Palma Sola, Palmeira, Passos Maia, Penha, Piçarras, Ponte Alta, Rio Rufino, Romelândia, Santa Rosa De Lima, Santa Rosa Do Sul, Santa Terezinha Do Progresso, Santiago Do Sul, São Bernardino, São José, São José Do </w:t>
      </w:r>
      <w:proofErr w:type="spellStart"/>
      <w:r w:rsidRPr="001D45C7">
        <w:t>Cerrito</w:t>
      </w:r>
      <w:proofErr w:type="spellEnd"/>
      <w:r w:rsidRPr="001D45C7">
        <w:t xml:space="preserve">, São Ludgero, Saudades, Siderópolis, Sul Brasil, Treze De Maio, </w:t>
      </w:r>
      <w:proofErr w:type="spellStart"/>
      <w:r w:rsidRPr="001D45C7">
        <w:t>Tunápolis</w:t>
      </w:r>
      <w:proofErr w:type="spellEnd"/>
      <w:r w:rsidRPr="001D45C7">
        <w:t xml:space="preserve">, União Do Oeste, Urupema, </w:t>
      </w:r>
      <w:proofErr w:type="spellStart"/>
      <w:r w:rsidRPr="001D45C7">
        <w:t>Vargeão</w:t>
      </w:r>
      <w:proofErr w:type="spellEnd"/>
      <w:r w:rsidRPr="001D45C7">
        <w:t>, Vargem, Vargem Bonita.</w:t>
      </w:r>
    </w:p>
  </w:footnote>
  <w:footnote w:id="16">
    <w:p w14:paraId="1B4F0A08" w14:textId="1C3F859C" w:rsidR="00C203E1" w:rsidRDefault="00C203E1" w:rsidP="001D45C7">
      <w:pPr>
        <w:pStyle w:val="Textodenotaderodap"/>
        <w:spacing w:before="120" w:after="120" w:line="240" w:lineRule="auto"/>
        <w:jc w:val="both"/>
      </w:pPr>
      <w:r>
        <w:rPr>
          <w:rStyle w:val="Refdenotaderodap"/>
        </w:rPr>
        <w:footnoteRef/>
      </w:r>
      <w:r>
        <w:t xml:space="preserve"> </w:t>
      </w:r>
      <w:r w:rsidR="009D6D88">
        <w:t xml:space="preserve">Lei 1.604/1985 – Município de São José – </w:t>
      </w:r>
      <w:r w:rsidR="009D6D88" w:rsidRPr="009D6D88">
        <w:t>Institui</w:t>
      </w:r>
      <w:r w:rsidR="009D6D88">
        <w:t xml:space="preserve"> </w:t>
      </w:r>
      <w:r w:rsidR="009D6D88" w:rsidRPr="009D6D88">
        <w:t>o Plano Diretor e Fixa os objetivos, as diretrizes e as estratégias</w:t>
      </w:r>
    </w:p>
  </w:footnote>
  <w:footnote w:id="17">
    <w:p w14:paraId="1B08ED7B" w14:textId="1EEE015C" w:rsidR="00C203E1" w:rsidRDefault="00C203E1" w:rsidP="001D45C7">
      <w:pPr>
        <w:pStyle w:val="Textodenotaderodap"/>
        <w:spacing w:before="120" w:after="120" w:line="240" w:lineRule="auto"/>
        <w:jc w:val="both"/>
      </w:pPr>
      <w:r>
        <w:rPr>
          <w:rStyle w:val="Refdenotaderodap"/>
        </w:rPr>
        <w:footnoteRef/>
      </w:r>
      <w:r>
        <w:t xml:space="preserve"> Lei </w:t>
      </w:r>
      <w:r w:rsidR="009D6D88">
        <w:t>15/1.995 – Município de Palhoça – F</w:t>
      </w:r>
      <w:r w:rsidR="009D6D88" w:rsidRPr="009D6D88">
        <w:t>ixa</w:t>
      </w:r>
      <w:r w:rsidR="009D6D88">
        <w:t xml:space="preserve"> </w:t>
      </w:r>
      <w:r w:rsidR="009D6D88" w:rsidRPr="009D6D88">
        <w:t xml:space="preserve">os objetivos, as diretrizes e as estratégias do </w:t>
      </w:r>
      <w:r w:rsidR="009D6D88">
        <w:t>P</w:t>
      </w:r>
      <w:r w:rsidR="009D6D88" w:rsidRPr="009D6D88">
        <w:t xml:space="preserve">lano </w:t>
      </w:r>
      <w:r w:rsidR="009D6D88">
        <w:t>D</w:t>
      </w:r>
      <w:r w:rsidR="009D6D88" w:rsidRPr="009D6D88">
        <w:t xml:space="preserve">iretor do Município </w:t>
      </w:r>
      <w:r w:rsidR="009D6D88">
        <w:t>d</w:t>
      </w:r>
      <w:r w:rsidR="009D6D88" w:rsidRPr="009D6D88">
        <w:t xml:space="preserve">e Palhoça, Estado </w:t>
      </w:r>
      <w:r w:rsidR="009D6D88">
        <w:t>d</w:t>
      </w:r>
      <w:r w:rsidR="009D6D88" w:rsidRPr="009D6D88">
        <w:t>e Santa Catarina,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D962" w14:textId="77777777" w:rsidR="00370624" w:rsidRDefault="00370624" w:rsidP="00332042">
    <w:pPr>
      <w:pStyle w:val="Cabealho"/>
      <w:spacing w:line="240" w:lineRule="auto"/>
      <w:rPr>
        <w:sz w:val="18"/>
        <w:szCs w:val="18"/>
      </w:rPr>
    </w:pPr>
    <w:r>
      <w:rPr>
        <w:noProof/>
        <w:lang w:val="en-US"/>
      </w:rPr>
      <w:drawing>
        <wp:anchor distT="0" distB="0" distL="114300" distR="114300" simplePos="0" relativeHeight="251667456" behindDoc="0" locked="0" layoutInCell="1" allowOverlap="1" wp14:anchorId="2B3078B5" wp14:editId="7D937F4F">
          <wp:simplePos x="0" y="0"/>
          <wp:positionH relativeFrom="margin">
            <wp:posOffset>1160780</wp:posOffset>
          </wp:positionH>
          <wp:positionV relativeFrom="page">
            <wp:posOffset>581025</wp:posOffset>
          </wp:positionV>
          <wp:extent cx="3257550" cy="5715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c-horizontal-cor.png"/>
                  <pic:cNvPicPr/>
                </pic:nvPicPr>
                <pic:blipFill rotWithShape="1">
                  <a:blip r:embed="rId1">
                    <a:extLst>
                      <a:ext uri="{28A0092B-C50C-407E-A947-70E740481C1C}">
                        <a14:useLocalDpi xmlns:a14="http://schemas.microsoft.com/office/drawing/2010/main" val="0"/>
                      </a:ext>
                    </a:extLst>
                  </a:blip>
                  <a:srcRect l="9893" t="22059" r="9548" b="25000"/>
                  <a:stretch/>
                </pic:blipFill>
                <pic:spPr bwMode="auto">
                  <a:xfrm>
                    <a:off x="0" y="0"/>
                    <a:ext cx="3257550" cy="5715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B26E" w14:textId="77777777" w:rsidR="00370624" w:rsidRDefault="00370624" w:rsidP="00B86471">
    <w:pPr>
      <w:pStyle w:val="Cabealho"/>
    </w:pPr>
    <w:r>
      <w:rPr>
        <w:noProof/>
        <w:lang w:val="en-US"/>
      </w:rPr>
      <w:drawing>
        <wp:anchor distT="0" distB="0" distL="114300" distR="114300" simplePos="0" relativeHeight="251665408" behindDoc="0" locked="0" layoutInCell="1" allowOverlap="1" wp14:anchorId="0F5F21D7" wp14:editId="4FA1E18A">
          <wp:simplePos x="0" y="0"/>
          <wp:positionH relativeFrom="margin">
            <wp:posOffset>1160780</wp:posOffset>
          </wp:positionH>
          <wp:positionV relativeFrom="margin">
            <wp:posOffset>-1267460</wp:posOffset>
          </wp:positionV>
          <wp:extent cx="3257550" cy="5715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c-horizontal-cor.png"/>
                  <pic:cNvPicPr/>
                </pic:nvPicPr>
                <pic:blipFill rotWithShape="1">
                  <a:blip r:embed="rId1">
                    <a:extLst>
                      <a:ext uri="{28A0092B-C50C-407E-A947-70E740481C1C}">
                        <a14:useLocalDpi xmlns:a14="http://schemas.microsoft.com/office/drawing/2010/main" val="0"/>
                      </a:ext>
                    </a:extLst>
                  </a:blip>
                  <a:srcRect l="9893" t="22059" r="9548" b="25000"/>
                  <a:stretch/>
                </pic:blipFill>
                <pic:spPr bwMode="auto">
                  <a:xfrm>
                    <a:off x="0" y="0"/>
                    <a:ext cx="3257550" cy="5715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58E7"/>
    <w:multiLevelType w:val="hybridMultilevel"/>
    <w:tmpl w:val="46582F0A"/>
    <w:lvl w:ilvl="0" w:tplc="62C8325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15:restartNumberingAfterBreak="0">
    <w:nsid w:val="2EE71CB2"/>
    <w:multiLevelType w:val="hybridMultilevel"/>
    <w:tmpl w:val="00B8E79E"/>
    <w:lvl w:ilvl="0" w:tplc="FCE6C472">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15:restartNumberingAfterBreak="0">
    <w:nsid w:val="301D1634"/>
    <w:multiLevelType w:val="hybridMultilevel"/>
    <w:tmpl w:val="689CBD28"/>
    <w:lvl w:ilvl="0" w:tplc="F154BEEE">
      <w:start w:val="4"/>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15:restartNumberingAfterBreak="0">
    <w:nsid w:val="361E6625"/>
    <w:multiLevelType w:val="hybridMultilevel"/>
    <w:tmpl w:val="12E09242"/>
    <w:lvl w:ilvl="0" w:tplc="822E9886">
      <w:start w:val="1"/>
      <w:numFmt w:val="decimal"/>
      <w:lvlText w:val="%1)"/>
      <w:lvlJc w:val="left"/>
      <w:pPr>
        <w:ind w:left="116" w:hanging="322"/>
      </w:pPr>
      <w:rPr>
        <w:rFonts w:ascii="Arial" w:eastAsia="Arial" w:hAnsi="Arial" w:cs="Arial" w:hint="default"/>
        <w:color w:val="030303"/>
        <w:w w:val="103"/>
        <w:sz w:val="24"/>
        <w:szCs w:val="24"/>
      </w:rPr>
    </w:lvl>
    <w:lvl w:ilvl="1" w:tplc="B21429F8">
      <w:numFmt w:val="bullet"/>
      <w:lvlText w:val="•"/>
      <w:lvlJc w:val="left"/>
      <w:pPr>
        <w:ind w:left="1027" w:hanging="322"/>
      </w:pPr>
    </w:lvl>
    <w:lvl w:ilvl="2" w:tplc="6C3EE920">
      <w:numFmt w:val="bullet"/>
      <w:lvlText w:val="•"/>
      <w:lvlJc w:val="left"/>
      <w:pPr>
        <w:ind w:left="1934" w:hanging="322"/>
      </w:pPr>
    </w:lvl>
    <w:lvl w:ilvl="3" w:tplc="207CA31C">
      <w:numFmt w:val="bullet"/>
      <w:lvlText w:val="•"/>
      <w:lvlJc w:val="left"/>
      <w:pPr>
        <w:ind w:left="2842" w:hanging="322"/>
      </w:pPr>
    </w:lvl>
    <w:lvl w:ilvl="4" w:tplc="E9784146">
      <w:numFmt w:val="bullet"/>
      <w:lvlText w:val="•"/>
      <w:lvlJc w:val="left"/>
      <w:pPr>
        <w:ind w:left="3749" w:hanging="322"/>
      </w:pPr>
    </w:lvl>
    <w:lvl w:ilvl="5" w:tplc="8EE2DE8C">
      <w:numFmt w:val="bullet"/>
      <w:lvlText w:val="•"/>
      <w:lvlJc w:val="left"/>
      <w:pPr>
        <w:ind w:left="4657" w:hanging="322"/>
      </w:pPr>
    </w:lvl>
    <w:lvl w:ilvl="6" w:tplc="3822EA34">
      <w:numFmt w:val="bullet"/>
      <w:lvlText w:val="•"/>
      <w:lvlJc w:val="left"/>
      <w:pPr>
        <w:ind w:left="5564" w:hanging="322"/>
      </w:pPr>
    </w:lvl>
    <w:lvl w:ilvl="7" w:tplc="95763E7A">
      <w:numFmt w:val="bullet"/>
      <w:lvlText w:val="•"/>
      <w:lvlJc w:val="left"/>
      <w:pPr>
        <w:ind w:left="6472" w:hanging="322"/>
      </w:pPr>
    </w:lvl>
    <w:lvl w:ilvl="8" w:tplc="1818D712">
      <w:numFmt w:val="bullet"/>
      <w:lvlText w:val="•"/>
      <w:lvlJc w:val="left"/>
      <w:pPr>
        <w:ind w:left="7379" w:hanging="322"/>
      </w:pPr>
    </w:lvl>
  </w:abstractNum>
  <w:abstractNum w:abstractNumId="4" w15:restartNumberingAfterBreak="0">
    <w:nsid w:val="42690032"/>
    <w:multiLevelType w:val="hybridMultilevel"/>
    <w:tmpl w:val="351A9F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90A133C"/>
    <w:multiLevelType w:val="hybridMultilevel"/>
    <w:tmpl w:val="39363162"/>
    <w:lvl w:ilvl="0" w:tplc="431882A4">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5ACF7AC6"/>
    <w:multiLevelType w:val="hybridMultilevel"/>
    <w:tmpl w:val="1D0256E4"/>
    <w:lvl w:ilvl="0" w:tplc="3328E3F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67DB04E7"/>
    <w:multiLevelType w:val="hybridMultilevel"/>
    <w:tmpl w:val="0616F066"/>
    <w:lvl w:ilvl="0" w:tplc="0936A296">
      <w:start w:val="4"/>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15:restartNumberingAfterBreak="0">
    <w:nsid w:val="6860021F"/>
    <w:multiLevelType w:val="hybridMultilevel"/>
    <w:tmpl w:val="BD8E71E2"/>
    <w:lvl w:ilvl="0" w:tplc="8A08DB88">
      <w:start w:val="1"/>
      <w:numFmt w:val="decimal"/>
      <w:lvlText w:val="%1)"/>
      <w:lvlJc w:val="left"/>
      <w:pPr>
        <w:ind w:left="116" w:hanging="322"/>
      </w:pPr>
      <w:rPr>
        <w:rFonts w:ascii="Museo Sans 100" w:eastAsia="Arial" w:hAnsi="Museo Sans 100" w:cs="Arial" w:hint="default"/>
        <w:color w:val="030303"/>
        <w:w w:val="103"/>
        <w:sz w:val="20"/>
        <w:szCs w:val="20"/>
      </w:rPr>
    </w:lvl>
    <w:lvl w:ilvl="1" w:tplc="B21429F8">
      <w:numFmt w:val="bullet"/>
      <w:lvlText w:val="•"/>
      <w:lvlJc w:val="left"/>
      <w:pPr>
        <w:ind w:left="1027" w:hanging="322"/>
      </w:pPr>
    </w:lvl>
    <w:lvl w:ilvl="2" w:tplc="6C3EE920">
      <w:numFmt w:val="bullet"/>
      <w:lvlText w:val="•"/>
      <w:lvlJc w:val="left"/>
      <w:pPr>
        <w:ind w:left="1934" w:hanging="322"/>
      </w:pPr>
    </w:lvl>
    <w:lvl w:ilvl="3" w:tplc="207CA31C">
      <w:numFmt w:val="bullet"/>
      <w:lvlText w:val="•"/>
      <w:lvlJc w:val="left"/>
      <w:pPr>
        <w:ind w:left="2842" w:hanging="322"/>
      </w:pPr>
    </w:lvl>
    <w:lvl w:ilvl="4" w:tplc="E9784146">
      <w:numFmt w:val="bullet"/>
      <w:lvlText w:val="•"/>
      <w:lvlJc w:val="left"/>
      <w:pPr>
        <w:ind w:left="3749" w:hanging="322"/>
      </w:pPr>
    </w:lvl>
    <w:lvl w:ilvl="5" w:tplc="8EE2DE8C">
      <w:numFmt w:val="bullet"/>
      <w:lvlText w:val="•"/>
      <w:lvlJc w:val="left"/>
      <w:pPr>
        <w:ind w:left="4657" w:hanging="322"/>
      </w:pPr>
    </w:lvl>
    <w:lvl w:ilvl="6" w:tplc="3822EA34">
      <w:numFmt w:val="bullet"/>
      <w:lvlText w:val="•"/>
      <w:lvlJc w:val="left"/>
      <w:pPr>
        <w:ind w:left="5564" w:hanging="322"/>
      </w:pPr>
    </w:lvl>
    <w:lvl w:ilvl="7" w:tplc="95763E7A">
      <w:numFmt w:val="bullet"/>
      <w:lvlText w:val="•"/>
      <w:lvlJc w:val="left"/>
      <w:pPr>
        <w:ind w:left="6472" w:hanging="322"/>
      </w:pPr>
    </w:lvl>
    <w:lvl w:ilvl="8" w:tplc="1818D712">
      <w:numFmt w:val="bullet"/>
      <w:lvlText w:val="•"/>
      <w:lvlJc w:val="left"/>
      <w:pPr>
        <w:ind w:left="7379" w:hanging="322"/>
      </w:pPr>
    </w:lvl>
  </w:abstractNum>
  <w:abstractNum w:abstractNumId="9" w15:restartNumberingAfterBreak="0">
    <w:nsid w:val="749A1B61"/>
    <w:multiLevelType w:val="hybridMultilevel"/>
    <w:tmpl w:val="8624BBD0"/>
    <w:lvl w:ilvl="0" w:tplc="31D05050">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9"/>
  </w:num>
  <w:num w:numId="2">
    <w:abstractNumId w:val="4"/>
  </w:num>
  <w:num w:numId="3">
    <w:abstractNumId w:val="7"/>
  </w:num>
  <w:num w:numId="4">
    <w:abstractNumId w:val="2"/>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3"/>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BE"/>
    <w:rsid w:val="00017AD8"/>
    <w:rsid w:val="000223A8"/>
    <w:rsid w:val="00033FA9"/>
    <w:rsid w:val="00044013"/>
    <w:rsid w:val="00047998"/>
    <w:rsid w:val="000516E7"/>
    <w:rsid w:val="00060778"/>
    <w:rsid w:val="000677D1"/>
    <w:rsid w:val="00073D18"/>
    <w:rsid w:val="00077B7E"/>
    <w:rsid w:val="00082F07"/>
    <w:rsid w:val="0008646C"/>
    <w:rsid w:val="000864AD"/>
    <w:rsid w:val="0009172C"/>
    <w:rsid w:val="000925B3"/>
    <w:rsid w:val="000A70E5"/>
    <w:rsid w:val="000B0E07"/>
    <w:rsid w:val="000B31F9"/>
    <w:rsid w:val="000B5AA8"/>
    <w:rsid w:val="000C0C32"/>
    <w:rsid w:val="000D0336"/>
    <w:rsid w:val="000D4B3B"/>
    <w:rsid w:val="000D70A6"/>
    <w:rsid w:val="000D781A"/>
    <w:rsid w:val="000F1244"/>
    <w:rsid w:val="000F4AF4"/>
    <w:rsid w:val="000F50E6"/>
    <w:rsid w:val="00100461"/>
    <w:rsid w:val="00111917"/>
    <w:rsid w:val="00127F1C"/>
    <w:rsid w:val="001419CF"/>
    <w:rsid w:val="001427AA"/>
    <w:rsid w:val="00144E82"/>
    <w:rsid w:val="00147947"/>
    <w:rsid w:val="0015213C"/>
    <w:rsid w:val="00154CEA"/>
    <w:rsid w:val="00163653"/>
    <w:rsid w:val="00163F66"/>
    <w:rsid w:val="001675AA"/>
    <w:rsid w:val="001675C0"/>
    <w:rsid w:val="001706B6"/>
    <w:rsid w:val="00174D7A"/>
    <w:rsid w:val="00175EAB"/>
    <w:rsid w:val="00181B54"/>
    <w:rsid w:val="00191306"/>
    <w:rsid w:val="00193419"/>
    <w:rsid w:val="00196CF6"/>
    <w:rsid w:val="00197D5D"/>
    <w:rsid w:val="001A3DA2"/>
    <w:rsid w:val="001B2319"/>
    <w:rsid w:val="001B256C"/>
    <w:rsid w:val="001B4D70"/>
    <w:rsid w:val="001B74F2"/>
    <w:rsid w:val="001C4543"/>
    <w:rsid w:val="001D429A"/>
    <w:rsid w:val="001D45C7"/>
    <w:rsid w:val="001D6F18"/>
    <w:rsid w:val="001E0F12"/>
    <w:rsid w:val="001E1033"/>
    <w:rsid w:val="001E33AA"/>
    <w:rsid w:val="001F4400"/>
    <w:rsid w:val="00200523"/>
    <w:rsid w:val="00201195"/>
    <w:rsid w:val="0021079E"/>
    <w:rsid w:val="00212DBB"/>
    <w:rsid w:val="00225335"/>
    <w:rsid w:val="00227112"/>
    <w:rsid w:val="00233E30"/>
    <w:rsid w:val="002370F9"/>
    <w:rsid w:val="00241F6A"/>
    <w:rsid w:val="0024346A"/>
    <w:rsid w:val="00247664"/>
    <w:rsid w:val="00251791"/>
    <w:rsid w:val="0025547B"/>
    <w:rsid w:val="0026182B"/>
    <w:rsid w:val="002676B1"/>
    <w:rsid w:val="002676D0"/>
    <w:rsid w:val="002732FD"/>
    <w:rsid w:val="0027586F"/>
    <w:rsid w:val="00283551"/>
    <w:rsid w:val="00283D17"/>
    <w:rsid w:val="00290416"/>
    <w:rsid w:val="002912F7"/>
    <w:rsid w:val="00291D3E"/>
    <w:rsid w:val="00292C4F"/>
    <w:rsid w:val="002A7CA7"/>
    <w:rsid w:val="002C54C6"/>
    <w:rsid w:val="002D3D6F"/>
    <w:rsid w:val="002E58BF"/>
    <w:rsid w:val="002E6088"/>
    <w:rsid w:val="002E7257"/>
    <w:rsid w:val="002F2290"/>
    <w:rsid w:val="002F4047"/>
    <w:rsid w:val="003046A0"/>
    <w:rsid w:val="003139E4"/>
    <w:rsid w:val="00313FBA"/>
    <w:rsid w:val="00316A41"/>
    <w:rsid w:val="00316D57"/>
    <w:rsid w:val="0031794D"/>
    <w:rsid w:val="00322466"/>
    <w:rsid w:val="00332042"/>
    <w:rsid w:val="003549FF"/>
    <w:rsid w:val="00354EC1"/>
    <w:rsid w:val="00357107"/>
    <w:rsid w:val="003627F0"/>
    <w:rsid w:val="00367552"/>
    <w:rsid w:val="00370624"/>
    <w:rsid w:val="003A2BB2"/>
    <w:rsid w:val="003B3DD2"/>
    <w:rsid w:val="003B6135"/>
    <w:rsid w:val="003C1D41"/>
    <w:rsid w:val="003C27E0"/>
    <w:rsid w:val="003C2CC2"/>
    <w:rsid w:val="003C3BCF"/>
    <w:rsid w:val="003C79E2"/>
    <w:rsid w:val="003D0A9B"/>
    <w:rsid w:val="003D691D"/>
    <w:rsid w:val="003F5CBA"/>
    <w:rsid w:val="003F750D"/>
    <w:rsid w:val="00400961"/>
    <w:rsid w:val="0040654E"/>
    <w:rsid w:val="0041759D"/>
    <w:rsid w:val="00422F45"/>
    <w:rsid w:val="004273CA"/>
    <w:rsid w:val="00427852"/>
    <w:rsid w:val="0043344B"/>
    <w:rsid w:val="00436234"/>
    <w:rsid w:val="00444F81"/>
    <w:rsid w:val="00445539"/>
    <w:rsid w:val="00456C00"/>
    <w:rsid w:val="00466E0E"/>
    <w:rsid w:val="004714C5"/>
    <w:rsid w:val="00472E2E"/>
    <w:rsid w:val="00480A8D"/>
    <w:rsid w:val="00481067"/>
    <w:rsid w:val="004903CF"/>
    <w:rsid w:val="00493EE6"/>
    <w:rsid w:val="004A7CA9"/>
    <w:rsid w:val="004B1563"/>
    <w:rsid w:val="004B2FE2"/>
    <w:rsid w:val="004B77C0"/>
    <w:rsid w:val="004D019F"/>
    <w:rsid w:val="004D4DF5"/>
    <w:rsid w:val="004D51FB"/>
    <w:rsid w:val="004E4256"/>
    <w:rsid w:val="004E61DD"/>
    <w:rsid w:val="00500F4A"/>
    <w:rsid w:val="00504C33"/>
    <w:rsid w:val="005141DF"/>
    <w:rsid w:val="00514E26"/>
    <w:rsid w:val="00531117"/>
    <w:rsid w:val="00533032"/>
    <w:rsid w:val="00534811"/>
    <w:rsid w:val="00541060"/>
    <w:rsid w:val="005457C4"/>
    <w:rsid w:val="0055058B"/>
    <w:rsid w:val="005544A1"/>
    <w:rsid w:val="00555E38"/>
    <w:rsid w:val="005572E6"/>
    <w:rsid w:val="00560165"/>
    <w:rsid w:val="005659AB"/>
    <w:rsid w:val="00572AAE"/>
    <w:rsid w:val="0057354B"/>
    <w:rsid w:val="00573BCA"/>
    <w:rsid w:val="005827CC"/>
    <w:rsid w:val="005871BD"/>
    <w:rsid w:val="00590AC2"/>
    <w:rsid w:val="005A501A"/>
    <w:rsid w:val="005A592E"/>
    <w:rsid w:val="005A5B77"/>
    <w:rsid w:val="005A7543"/>
    <w:rsid w:val="005B192E"/>
    <w:rsid w:val="005B4709"/>
    <w:rsid w:val="005B646F"/>
    <w:rsid w:val="005C0587"/>
    <w:rsid w:val="005C54E3"/>
    <w:rsid w:val="005D4943"/>
    <w:rsid w:val="005D4C93"/>
    <w:rsid w:val="005D6E7A"/>
    <w:rsid w:val="005D6EDC"/>
    <w:rsid w:val="005D71D7"/>
    <w:rsid w:val="005E219C"/>
    <w:rsid w:val="005E61A1"/>
    <w:rsid w:val="005E67B7"/>
    <w:rsid w:val="005F0B25"/>
    <w:rsid w:val="005F73AD"/>
    <w:rsid w:val="00601506"/>
    <w:rsid w:val="00602B2A"/>
    <w:rsid w:val="0060475E"/>
    <w:rsid w:val="006176B4"/>
    <w:rsid w:val="006310EB"/>
    <w:rsid w:val="00631359"/>
    <w:rsid w:val="00631791"/>
    <w:rsid w:val="00632009"/>
    <w:rsid w:val="00633487"/>
    <w:rsid w:val="00637054"/>
    <w:rsid w:val="00641795"/>
    <w:rsid w:val="00647887"/>
    <w:rsid w:val="0065259F"/>
    <w:rsid w:val="00655430"/>
    <w:rsid w:val="00656CC6"/>
    <w:rsid w:val="006737FA"/>
    <w:rsid w:val="00676E3D"/>
    <w:rsid w:val="00682BB2"/>
    <w:rsid w:val="00685A91"/>
    <w:rsid w:val="00690299"/>
    <w:rsid w:val="00691C5D"/>
    <w:rsid w:val="006B2203"/>
    <w:rsid w:val="006B4C03"/>
    <w:rsid w:val="006B5465"/>
    <w:rsid w:val="006B6942"/>
    <w:rsid w:val="006C3B3A"/>
    <w:rsid w:val="006C41B3"/>
    <w:rsid w:val="006C5F32"/>
    <w:rsid w:val="006D205E"/>
    <w:rsid w:val="006D6620"/>
    <w:rsid w:val="006E7BE7"/>
    <w:rsid w:val="006F325F"/>
    <w:rsid w:val="006F32E4"/>
    <w:rsid w:val="00703D29"/>
    <w:rsid w:val="007051C4"/>
    <w:rsid w:val="007061D4"/>
    <w:rsid w:val="00706F26"/>
    <w:rsid w:val="007147B3"/>
    <w:rsid w:val="00716505"/>
    <w:rsid w:val="007231B0"/>
    <w:rsid w:val="007321A1"/>
    <w:rsid w:val="00734B28"/>
    <w:rsid w:val="007366AD"/>
    <w:rsid w:val="007371FF"/>
    <w:rsid w:val="00741B45"/>
    <w:rsid w:val="00751BAA"/>
    <w:rsid w:val="007543FA"/>
    <w:rsid w:val="007569DA"/>
    <w:rsid w:val="00756EE9"/>
    <w:rsid w:val="00762855"/>
    <w:rsid w:val="00762F0D"/>
    <w:rsid w:val="007662B8"/>
    <w:rsid w:val="00767606"/>
    <w:rsid w:val="007740F4"/>
    <w:rsid w:val="00775E25"/>
    <w:rsid w:val="007765D6"/>
    <w:rsid w:val="007773CD"/>
    <w:rsid w:val="007829E2"/>
    <w:rsid w:val="0078507A"/>
    <w:rsid w:val="0079267D"/>
    <w:rsid w:val="007943C5"/>
    <w:rsid w:val="007949D5"/>
    <w:rsid w:val="00797634"/>
    <w:rsid w:val="007A5128"/>
    <w:rsid w:val="007D30AB"/>
    <w:rsid w:val="007E3724"/>
    <w:rsid w:val="008019D7"/>
    <w:rsid w:val="00802F23"/>
    <w:rsid w:val="0080786D"/>
    <w:rsid w:val="008227F7"/>
    <w:rsid w:val="00827FA3"/>
    <w:rsid w:val="00833D57"/>
    <w:rsid w:val="00845202"/>
    <w:rsid w:val="00846351"/>
    <w:rsid w:val="00853BB5"/>
    <w:rsid w:val="008571FC"/>
    <w:rsid w:val="00860EB3"/>
    <w:rsid w:val="00866618"/>
    <w:rsid w:val="008670F7"/>
    <w:rsid w:val="008712DE"/>
    <w:rsid w:val="00873E3F"/>
    <w:rsid w:val="00874330"/>
    <w:rsid w:val="00875B0F"/>
    <w:rsid w:val="0088083F"/>
    <w:rsid w:val="00884C52"/>
    <w:rsid w:val="008949D2"/>
    <w:rsid w:val="00896BE1"/>
    <w:rsid w:val="008A6E2F"/>
    <w:rsid w:val="008A7ACC"/>
    <w:rsid w:val="008B74F2"/>
    <w:rsid w:val="008C0431"/>
    <w:rsid w:val="008C07E2"/>
    <w:rsid w:val="008E02F3"/>
    <w:rsid w:val="008E79F7"/>
    <w:rsid w:val="008F3DC8"/>
    <w:rsid w:val="008F6628"/>
    <w:rsid w:val="00906C3A"/>
    <w:rsid w:val="009144A6"/>
    <w:rsid w:val="009256A4"/>
    <w:rsid w:val="0092638C"/>
    <w:rsid w:val="009306C5"/>
    <w:rsid w:val="00930E45"/>
    <w:rsid w:val="0093112C"/>
    <w:rsid w:val="00943CA1"/>
    <w:rsid w:val="009564F3"/>
    <w:rsid w:val="00963B1B"/>
    <w:rsid w:val="009649BF"/>
    <w:rsid w:val="00966219"/>
    <w:rsid w:val="00974979"/>
    <w:rsid w:val="00974DF1"/>
    <w:rsid w:val="00981584"/>
    <w:rsid w:val="00983725"/>
    <w:rsid w:val="00987312"/>
    <w:rsid w:val="009955F1"/>
    <w:rsid w:val="009A055A"/>
    <w:rsid w:val="009A1F9D"/>
    <w:rsid w:val="009A2BA1"/>
    <w:rsid w:val="009A3574"/>
    <w:rsid w:val="009A390C"/>
    <w:rsid w:val="009B6E36"/>
    <w:rsid w:val="009C52FB"/>
    <w:rsid w:val="009C5830"/>
    <w:rsid w:val="009D0773"/>
    <w:rsid w:val="009D1E99"/>
    <w:rsid w:val="009D2AE0"/>
    <w:rsid w:val="009D3186"/>
    <w:rsid w:val="009D533D"/>
    <w:rsid w:val="009D6D88"/>
    <w:rsid w:val="009E2161"/>
    <w:rsid w:val="009F09E9"/>
    <w:rsid w:val="009F4DF0"/>
    <w:rsid w:val="00A01555"/>
    <w:rsid w:val="00A01A57"/>
    <w:rsid w:val="00A05B1E"/>
    <w:rsid w:val="00A068B0"/>
    <w:rsid w:val="00A06F47"/>
    <w:rsid w:val="00A105C5"/>
    <w:rsid w:val="00A307D8"/>
    <w:rsid w:val="00A30B81"/>
    <w:rsid w:val="00A3172A"/>
    <w:rsid w:val="00A34134"/>
    <w:rsid w:val="00A44941"/>
    <w:rsid w:val="00A45D36"/>
    <w:rsid w:val="00A53C45"/>
    <w:rsid w:val="00A601A4"/>
    <w:rsid w:val="00A63759"/>
    <w:rsid w:val="00A72CDE"/>
    <w:rsid w:val="00A8355B"/>
    <w:rsid w:val="00A86A33"/>
    <w:rsid w:val="00A9497C"/>
    <w:rsid w:val="00A94CFD"/>
    <w:rsid w:val="00A94FC8"/>
    <w:rsid w:val="00A977FB"/>
    <w:rsid w:val="00AA2111"/>
    <w:rsid w:val="00AA664B"/>
    <w:rsid w:val="00AA693D"/>
    <w:rsid w:val="00AA74BC"/>
    <w:rsid w:val="00AB6C5D"/>
    <w:rsid w:val="00AC3A38"/>
    <w:rsid w:val="00AC519D"/>
    <w:rsid w:val="00AD1193"/>
    <w:rsid w:val="00AD3F0D"/>
    <w:rsid w:val="00AD6B48"/>
    <w:rsid w:val="00AF4905"/>
    <w:rsid w:val="00B044AB"/>
    <w:rsid w:val="00B152EE"/>
    <w:rsid w:val="00B31E2F"/>
    <w:rsid w:val="00B33BC5"/>
    <w:rsid w:val="00B37136"/>
    <w:rsid w:val="00B446E8"/>
    <w:rsid w:val="00B44C4D"/>
    <w:rsid w:val="00B45DED"/>
    <w:rsid w:val="00B561FA"/>
    <w:rsid w:val="00B66A98"/>
    <w:rsid w:val="00B77A1C"/>
    <w:rsid w:val="00B846F7"/>
    <w:rsid w:val="00B86471"/>
    <w:rsid w:val="00B94516"/>
    <w:rsid w:val="00BA3638"/>
    <w:rsid w:val="00BA41FD"/>
    <w:rsid w:val="00BA6E16"/>
    <w:rsid w:val="00BB0C5A"/>
    <w:rsid w:val="00BB282B"/>
    <w:rsid w:val="00BB6D8F"/>
    <w:rsid w:val="00BC006E"/>
    <w:rsid w:val="00BD0F38"/>
    <w:rsid w:val="00BE2A59"/>
    <w:rsid w:val="00BE5D26"/>
    <w:rsid w:val="00BF5871"/>
    <w:rsid w:val="00BF599F"/>
    <w:rsid w:val="00C05946"/>
    <w:rsid w:val="00C064E7"/>
    <w:rsid w:val="00C07037"/>
    <w:rsid w:val="00C07C25"/>
    <w:rsid w:val="00C130C3"/>
    <w:rsid w:val="00C13B0E"/>
    <w:rsid w:val="00C203E1"/>
    <w:rsid w:val="00C21118"/>
    <w:rsid w:val="00C23DA8"/>
    <w:rsid w:val="00C32FAE"/>
    <w:rsid w:val="00C406E6"/>
    <w:rsid w:val="00C4368B"/>
    <w:rsid w:val="00C5124F"/>
    <w:rsid w:val="00C61E1E"/>
    <w:rsid w:val="00C67515"/>
    <w:rsid w:val="00C727E5"/>
    <w:rsid w:val="00C82B46"/>
    <w:rsid w:val="00C85443"/>
    <w:rsid w:val="00C92D71"/>
    <w:rsid w:val="00C958E3"/>
    <w:rsid w:val="00C9595F"/>
    <w:rsid w:val="00C96CCD"/>
    <w:rsid w:val="00CA04FC"/>
    <w:rsid w:val="00CA4D39"/>
    <w:rsid w:val="00CA7478"/>
    <w:rsid w:val="00CB21BF"/>
    <w:rsid w:val="00CB357C"/>
    <w:rsid w:val="00CB5599"/>
    <w:rsid w:val="00CC4B0E"/>
    <w:rsid w:val="00CC56AA"/>
    <w:rsid w:val="00CE1C10"/>
    <w:rsid w:val="00CE31BE"/>
    <w:rsid w:val="00D05662"/>
    <w:rsid w:val="00D06AD6"/>
    <w:rsid w:val="00D1109D"/>
    <w:rsid w:val="00D122E6"/>
    <w:rsid w:val="00D212EC"/>
    <w:rsid w:val="00D24CC4"/>
    <w:rsid w:val="00D27B30"/>
    <w:rsid w:val="00D359BE"/>
    <w:rsid w:val="00D43860"/>
    <w:rsid w:val="00D522C4"/>
    <w:rsid w:val="00D54441"/>
    <w:rsid w:val="00D54636"/>
    <w:rsid w:val="00D63663"/>
    <w:rsid w:val="00D7125C"/>
    <w:rsid w:val="00D72013"/>
    <w:rsid w:val="00D76414"/>
    <w:rsid w:val="00D8060B"/>
    <w:rsid w:val="00D81A2A"/>
    <w:rsid w:val="00D84C97"/>
    <w:rsid w:val="00D86D6E"/>
    <w:rsid w:val="00D95BD6"/>
    <w:rsid w:val="00DA63B3"/>
    <w:rsid w:val="00DB11C2"/>
    <w:rsid w:val="00DB1AB3"/>
    <w:rsid w:val="00DC596F"/>
    <w:rsid w:val="00DC66EF"/>
    <w:rsid w:val="00DD1271"/>
    <w:rsid w:val="00DD3452"/>
    <w:rsid w:val="00DD6530"/>
    <w:rsid w:val="00DD74E1"/>
    <w:rsid w:val="00DE27F8"/>
    <w:rsid w:val="00DE6986"/>
    <w:rsid w:val="00DF1E48"/>
    <w:rsid w:val="00E12D08"/>
    <w:rsid w:val="00E14269"/>
    <w:rsid w:val="00E16412"/>
    <w:rsid w:val="00E169E5"/>
    <w:rsid w:val="00E173A7"/>
    <w:rsid w:val="00E235AA"/>
    <w:rsid w:val="00E275DA"/>
    <w:rsid w:val="00E33309"/>
    <w:rsid w:val="00E35CB3"/>
    <w:rsid w:val="00E36BB8"/>
    <w:rsid w:val="00E45D2E"/>
    <w:rsid w:val="00E52FD8"/>
    <w:rsid w:val="00E657B9"/>
    <w:rsid w:val="00E65E6B"/>
    <w:rsid w:val="00E71185"/>
    <w:rsid w:val="00E76318"/>
    <w:rsid w:val="00E80E8C"/>
    <w:rsid w:val="00E835CA"/>
    <w:rsid w:val="00E8739D"/>
    <w:rsid w:val="00E954A4"/>
    <w:rsid w:val="00EB6A85"/>
    <w:rsid w:val="00EC0B30"/>
    <w:rsid w:val="00EC4068"/>
    <w:rsid w:val="00EC5D8B"/>
    <w:rsid w:val="00ED2C66"/>
    <w:rsid w:val="00ED3B57"/>
    <w:rsid w:val="00ED68A1"/>
    <w:rsid w:val="00ED6DF4"/>
    <w:rsid w:val="00ED77C3"/>
    <w:rsid w:val="00EE61BB"/>
    <w:rsid w:val="00EF7D81"/>
    <w:rsid w:val="00F01415"/>
    <w:rsid w:val="00F01B19"/>
    <w:rsid w:val="00F13F9E"/>
    <w:rsid w:val="00F456EA"/>
    <w:rsid w:val="00F51C73"/>
    <w:rsid w:val="00F5375F"/>
    <w:rsid w:val="00F635CC"/>
    <w:rsid w:val="00F74F29"/>
    <w:rsid w:val="00F7582A"/>
    <w:rsid w:val="00F76D12"/>
    <w:rsid w:val="00F8034E"/>
    <w:rsid w:val="00F9036C"/>
    <w:rsid w:val="00F9102A"/>
    <w:rsid w:val="00F91F19"/>
    <w:rsid w:val="00F95CCB"/>
    <w:rsid w:val="00FB15A6"/>
    <w:rsid w:val="00FB3623"/>
    <w:rsid w:val="00FB39FC"/>
    <w:rsid w:val="00FC236F"/>
    <w:rsid w:val="00FC270A"/>
    <w:rsid w:val="00FC782D"/>
    <w:rsid w:val="00FD350E"/>
    <w:rsid w:val="00FD4E89"/>
    <w:rsid w:val="00FE2ECC"/>
    <w:rsid w:val="00FE65E9"/>
    <w:rsid w:val="00FE7519"/>
    <w:rsid w:val="00FF09B8"/>
    <w:rsid w:val="00FF4EE4"/>
    <w:rsid w:val="00FF5C68"/>
    <w:rsid w:val="00FF69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6AA78"/>
  <w15:docId w15:val="{1E79CF36-DDD2-480A-AFB1-0174884B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100" w:eastAsiaTheme="minorHAnsi" w:hAnsi="Museo Sans 100" w:cs="Arial"/>
        <w:sz w:val="24"/>
        <w:szCs w:val="24"/>
        <w:lang w:val="pt-B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9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359BE"/>
    <w:pPr>
      <w:tabs>
        <w:tab w:val="left" w:pos="0"/>
      </w:tabs>
      <w:overflowPunct w:val="0"/>
      <w:autoSpaceDE w:val="0"/>
      <w:autoSpaceDN w:val="0"/>
      <w:adjustRightInd w:val="0"/>
      <w:ind w:firstLine="1701"/>
      <w:jc w:val="both"/>
    </w:pPr>
    <w:rPr>
      <w:sz w:val="20"/>
      <w:szCs w:val="20"/>
    </w:rPr>
  </w:style>
  <w:style w:type="character" w:customStyle="1" w:styleId="RecuodecorpodetextoChar">
    <w:name w:val="Recuo de corpo de texto Char"/>
    <w:basedOn w:val="Fontepargpadro"/>
    <w:link w:val="Recuodecorpodetexto"/>
    <w:rsid w:val="00D359BE"/>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359BE"/>
    <w:pPr>
      <w:tabs>
        <w:tab w:val="center" w:pos="4252"/>
        <w:tab w:val="right" w:pos="8504"/>
      </w:tabs>
    </w:pPr>
  </w:style>
  <w:style w:type="character" w:customStyle="1" w:styleId="CabealhoChar">
    <w:name w:val="Cabeçalho Char"/>
    <w:basedOn w:val="Fontepargpadro"/>
    <w:link w:val="Cabealho"/>
    <w:uiPriority w:val="99"/>
    <w:rsid w:val="00D359B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359BE"/>
    <w:pPr>
      <w:tabs>
        <w:tab w:val="center" w:pos="4252"/>
        <w:tab w:val="right" w:pos="8504"/>
      </w:tabs>
    </w:pPr>
  </w:style>
  <w:style w:type="character" w:customStyle="1" w:styleId="RodapChar">
    <w:name w:val="Rodapé Char"/>
    <w:basedOn w:val="Fontepargpadro"/>
    <w:link w:val="Rodap"/>
    <w:uiPriority w:val="99"/>
    <w:rsid w:val="00D359BE"/>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590AC2"/>
    <w:rPr>
      <w:sz w:val="20"/>
      <w:szCs w:val="20"/>
    </w:rPr>
  </w:style>
  <w:style w:type="character" w:customStyle="1" w:styleId="TextodenotaderodapChar">
    <w:name w:val="Texto de nota de rodapé Char"/>
    <w:basedOn w:val="Fontepargpadro"/>
    <w:link w:val="Textodenotaderodap"/>
    <w:uiPriority w:val="99"/>
    <w:rsid w:val="00590AC2"/>
    <w:rPr>
      <w:rFonts w:ascii="Times New Roman" w:eastAsia="Times New Roman" w:hAnsi="Times New Roman" w:cs="Times New Roman"/>
      <w:sz w:val="20"/>
      <w:szCs w:val="20"/>
      <w:lang w:eastAsia="pt-BR"/>
    </w:rPr>
  </w:style>
  <w:style w:type="character" w:styleId="Refdenotaderodap">
    <w:name w:val="footnote reference"/>
    <w:uiPriority w:val="99"/>
    <w:rsid w:val="00590AC2"/>
    <w:rPr>
      <w:vertAlign w:val="superscript"/>
    </w:rPr>
  </w:style>
  <w:style w:type="paragraph" w:styleId="Textodebalo">
    <w:name w:val="Balloon Text"/>
    <w:basedOn w:val="Normal"/>
    <w:link w:val="TextodebaloChar"/>
    <w:uiPriority w:val="99"/>
    <w:semiHidden/>
    <w:unhideWhenUsed/>
    <w:rsid w:val="00590AC2"/>
    <w:rPr>
      <w:rFonts w:ascii="Segoe UI" w:hAnsi="Segoe UI" w:cs="Segoe UI"/>
      <w:sz w:val="18"/>
      <w:szCs w:val="18"/>
    </w:rPr>
  </w:style>
  <w:style w:type="character" w:customStyle="1" w:styleId="TextodebaloChar">
    <w:name w:val="Texto de balão Char"/>
    <w:basedOn w:val="Fontepargpadro"/>
    <w:link w:val="Textodebalo"/>
    <w:uiPriority w:val="99"/>
    <w:semiHidden/>
    <w:rsid w:val="00590AC2"/>
    <w:rPr>
      <w:rFonts w:ascii="Segoe UI" w:eastAsia="Times New Roman" w:hAnsi="Segoe UI" w:cs="Segoe UI"/>
      <w:sz w:val="18"/>
      <w:szCs w:val="18"/>
      <w:lang w:eastAsia="pt-BR"/>
    </w:rPr>
  </w:style>
  <w:style w:type="paragraph" w:styleId="Recuodecorpodetexto2">
    <w:name w:val="Body Text Indent 2"/>
    <w:basedOn w:val="Normal"/>
    <w:link w:val="Recuodecorpodetexto2Char"/>
    <w:uiPriority w:val="99"/>
    <w:semiHidden/>
    <w:unhideWhenUsed/>
    <w:rsid w:val="009A055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A055A"/>
  </w:style>
  <w:style w:type="paragraph" w:styleId="Corpodetexto2">
    <w:name w:val="Body Text 2"/>
    <w:basedOn w:val="Normal"/>
    <w:link w:val="Corpodetexto2Char"/>
    <w:semiHidden/>
    <w:unhideWhenUsed/>
    <w:rsid w:val="009A055A"/>
    <w:pPr>
      <w:spacing w:after="120" w:line="480" w:lineRule="auto"/>
    </w:pPr>
    <w:rPr>
      <w:rFonts w:ascii="Times New Roman" w:eastAsia="Times New Roman" w:hAnsi="Times New Roman" w:cs="Times New Roman"/>
      <w:lang w:eastAsia="pt-BR"/>
    </w:rPr>
  </w:style>
  <w:style w:type="character" w:customStyle="1" w:styleId="Corpodetexto2Char">
    <w:name w:val="Corpo de texto 2 Char"/>
    <w:basedOn w:val="Fontepargpadro"/>
    <w:link w:val="Corpodetexto2"/>
    <w:semiHidden/>
    <w:rsid w:val="009A055A"/>
    <w:rPr>
      <w:rFonts w:ascii="Times New Roman" w:eastAsia="Times New Roman" w:hAnsi="Times New Roman" w:cs="Times New Roman"/>
      <w:lang w:eastAsia="pt-BR"/>
    </w:rPr>
  </w:style>
  <w:style w:type="paragraph" w:styleId="SemEspaamento">
    <w:name w:val="No Spacing"/>
    <w:basedOn w:val="Normal"/>
    <w:uiPriority w:val="1"/>
    <w:qFormat/>
    <w:rsid w:val="009A055A"/>
    <w:pPr>
      <w:ind w:firstLine="1418"/>
      <w:jc w:val="both"/>
    </w:pPr>
    <w:rPr>
      <w:rFonts w:ascii="Arial" w:eastAsia="Calibri" w:hAnsi="Arial"/>
      <w:lang w:eastAsia="pt-BR"/>
    </w:rPr>
  </w:style>
  <w:style w:type="paragraph" w:styleId="PargrafodaLista">
    <w:name w:val="List Paragraph"/>
    <w:basedOn w:val="Normal"/>
    <w:uiPriority w:val="1"/>
    <w:qFormat/>
    <w:rsid w:val="00233E30"/>
    <w:pPr>
      <w:ind w:left="720"/>
      <w:contextualSpacing/>
    </w:pPr>
  </w:style>
  <w:style w:type="character" w:styleId="Hyperlink">
    <w:name w:val="Hyperlink"/>
    <w:basedOn w:val="Fontepargpadro"/>
    <w:uiPriority w:val="99"/>
    <w:unhideWhenUsed/>
    <w:rsid w:val="00292C4F"/>
    <w:rPr>
      <w:color w:val="0000FF"/>
      <w:u w:val="single"/>
    </w:rPr>
  </w:style>
  <w:style w:type="character" w:customStyle="1" w:styleId="MenoPendente1">
    <w:name w:val="Menção Pendente1"/>
    <w:basedOn w:val="Fontepargpadro"/>
    <w:uiPriority w:val="99"/>
    <w:semiHidden/>
    <w:unhideWhenUsed/>
    <w:rsid w:val="00292C4F"/>
    <w:rPr>
      <w:color w:val="605E5C"/>
      <w:shd w:val="clear" w:color="auto" w:fill="E1DFDD"/>
    </w:rPr>
  </w:style>
  <w:style w:type="table" w:styleId="Tabelacomgrade">
    <w:name w:val="Table Grid"/>
    <w:basedOn w:val="Tabelanormal"/>
    <w:uiPriority w:val="39"/>
    <w:rsid w:val="0055058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0C5A"/>
    <w:pPr>
      <w:spacing w:before="100" w:beforeAutospacing="1" w:after="100" w:afterAutospacing="1" w:line="240" w:lineRule="auto"/>
    </w:pPr>
    <w:rPr>
      <w:rFonts w:ascii="Times New Roman" w:eastAsia="Times New Roman" w:hAnsi="Times New Roman" w:cs="Times New Roman"/>
      <w:lang w:eastAsia="pt-BR"/>
    </w:rPr>
  </w:style>
  <w:style w:type="character" w:customStyle="1" w:styleId="apple-converted-space">
    <w:name w:val="apple-converted-space"/>
    <w:rsid w:val="00BB0C5A"/>
  </w:style>
  <w:style w:type="character" w:customStyle="1" w:styleId="MenoPendente2">
    <w:name w:val="Menção Pendente2"/>
    <w:basedOn w:val="Fontepargpadro"/>
    <w:uiPriority w:val="99"/>
    <w:semiHidden/>
    <w:unhideWhenUsed/>
    <w:rsid w:val="005E219C"/>
    <w:rPr>
      <w:color w:val="605E5C"/>
      <w:shd w:val="clear" w:color="auto" w:fill="E1DFDD"/>
    </w:rPr>
  </w:style>
  <w:style w:type="paragraph" w:styleId="Corpodetexto">
    <w:name w:val="Body Text"/>
    <w:basedOn w:val="Normal"/>
    <w:link w:val="CorpodetextoChar"/>
    <w:uiPriority w:val="99"/>
    <w:semiHidden/>
    <w:unhideWhenUsed/>
    <w:rsid w:val="005F0B25"/>
    <w:pPr>
      <w:spacing w:after="120"/>
    </w:pPr>
  </w:style>
  <w:style w:type="character" w:customStyle="1" w:styleId="CorpodetextoChar">
    <w:name w:val="Corpo de texto Char"/>
    <w:basedOn w:val="Fontepargpadro"/>
    <w:link w:val="Corpodetexto"/>
    <w:uiPriority w:val="99"/>
    <w:semiHidden/>
    <w:rsid w:val="005F0B25"/>
  </w:style>
  <w:style w:type="character" w:customStyle="1" w:styleId="MenoPendente3">
    <w:name w:val="Menção Pendente3"/>
    <w:basedOn w:val="Fontepargpadro"/>
    <w:uiPriority w:val="99"/>
    <w:semiHidden/>
    <w:unhideWhenUsed/>
    <w:rsid w:val="007740F4"/>
    <w:rPr>
      <w:color w:val="605E5C"/>
      <w:shd w:val="clear" w:color="auto" w:fill="E1DFDD"/>
    </w:rPr>
  </w:style>
  <w:style w:type="character" w:styleId="nfase">
    <w:name w:val="Emphasis"/>
    <w:basedOn w:val="Fontepargpadro"/>
    <w:uiPriority w:val="20"/>
    <w:qFormat/>
    <w:rsid w:val="002F4047"/>
    <w:rPr>
      <w:i/>
      <w:iCs/>
    </w:rPr>
  </w:style>
  <w:style w:type="character" w:customStyle="1" w:styleId="MenoPendente4">
    <w:name w:val="Menção Pendente4"/>
    <w:basedOn w:val="Fontepargpadro"/>
    <w:uiPriority w:val="99"/>
    <w:semiHidden/>
    <w:unhideWhenUsed/>
    <w:rsid w:val="009256A4"/>
    <w:rPr>
      <w:color w:val="605E5C"/>
      <w:shd w:val="clear" w:color="auto" w:fill="E1DFDD"/>
    </w:rPr>
  </w:style>
  <w:style w:type="character" w:styleId="MenoPendente">
    <w:name w:val="Unresolved Mention"/>
    <w:basedOn w:val="Fontepargpadro"/>
    <w:uiPriority w:val="99"/>
    <w:semiHidden/>
    <w:unhideWhenUsed/>
    <w:rsid w:val="00AA664B"/>
    <w:rPr>
      <w:color w:val="605E5C"/>
      <w:shd w:val="clear" w:color="auto" w:fill="E1DFDD"/>
    </w:rPr>
  </w:style>
  <w:style w:type="character" w:styleId="HiperlinkVisitado">
    <w:name w:val="FollowedHyperlink"/>
    <w:basedOn w:val="Fontepargpadro"/>
    <w:uiPriority w:val="99"/>
    <w:semiHidden/>
    <w:unhideWhenUsed/>
    <w:rsid w:val="002E7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4090">
      <w:bodyDiv w:val="1"/>
      <w:marLeft w:val="0"/>
      <w:marRight w:val="0"/>
      <w:marTop w:val="0"/>
      <w:marBottom w:val="0"/>
      <w:divBdr>
        <w:top w:val="none" w:sz="0" w:space="0" w:color="auto"/>
        <w:left w:val="none" w:sz="0" w:space="0" w:color="auto"/>
        <w:bottom w:val="none" w:sz="0" w:space="0" w:color="auto"/>
        <w:right w:val="none" w:sz="0" w:space="0" w:color="auto"/>
      </w:divBdr>
      <w:divsChild>
        <w:div w:id="771583929">
          <w:marLeft w:val="0"/>
          <w:marRight w:val="0"/>
          <w:marTop w:val="0"/>
          <w:marBottom w:val="0"/>
          <w:divBdr>
            <w:top w:val="none" w:sz="0" w:space="0" w:color="auto"/>
            <w:left w:val="none" w:sz="0" w:space="0" w:color="auto"/>
            <w:bottom w:val="none" w:sz="0" w:space="0" w:color="auto"/>
            <w:right w:val="none" w:sz="0" w:space="0" w:color="auto"/>
          </w:divBdr>
        </w:div>
        <w:div w:id="1078862786">
          <w:marLeft w:val="0"/>
          <w:marRight w:val="0"/>
          <w:marTop w:val="0"/>
          <w:marBottom w:val="0"/>
          <w:divBdr>
            <w:top w:val="none" w:sz="0" w:space="0" w:color="auto"/>
            <w:left w:val="none" w:sz="0" w:space="0" w:color="auto"/>
            <w:bottom w:val="none" w:sz="0" w:space="0" w:color="auto"/>
            <w:right w:val="none" w:sz="0" w:space="0" w:color="auto"/>
          </w:divBdr>
        </w:div>
        <w:div w:id="1242106100">
          <w:marLeft w:val="0"/>
          <w:marRight w:val="0"/>
          <w:marTop w:val="0"/>
          <w:marBottom w:val="0"/>
          <w:divBdr>
            <w:top w:val="none" w:sz="0" w:space="0" w:color="auto"/>
            <w:left w:val="none" w:sz="0" w:space="0" w:color="auto"/>
            <w:bottom w:val="none" w:sz="0" w:space="0" w:color="auto"/>
            <w:right w:val="none" w:sz="0" w:space="0" w:color="auto"/>
          </w:divBdr>
        </w:div>
      </w:divsChild>
    </w:div>
    <w:div w:id="541671380">
      <w:bodyDiv w:val="1"/>
      <w:marLeft w:val="0"/>
      <w:marRight w:val="0"/>
      <w:marTop w:val="0"/>
      <w:marBottom w:val="0"/>
      <w:divBdr>
        <w:top w:val="none" w:sz="0" w:space="0" w:color="auto"/>
        <w:left w:val="none" w:sz="0" w:space="0" w:color="auto"/>
        <w:bottom w:val="none" w:sz="0" w:space="0" w:color="auto"/>
        <w:right w:val="none" w:sz="0" w:space="0" w:color="auto"/>
      </w:divBdr>
    </w:div>
    <w:div w:id="562446666">
      <w:bodyDiv w:val="1"/>
      <w:marLeft w:val="0"/>
      <w:marRight w:val="0"/>
      <w:marTop w:val="0"/>
      <w:marBottom w:val="0"/>
      <w:divBdr>
        <w:top w:val="none" w:sz="0" w:space="0" w:color="auto"/>
        <w:left w:val="none" w:sz="0" w:space="0" w:color="auto"/>
        <w:bottom w:val="none" w:sz="0" w:space="0" w:color="auto"/>
        <w:right w:val="none" w:sz="0" w:space="0" w:color="auto"/>
      </w:divBdr>
    </w:div>
    <w:div w:id="1098867207">
      <w:bodyDiv w:val="1"/>
      <w:marLeft w:val="0"/>
      <w:marRight w:val="0"/>
      <w:marTop w:val="0"/>
      <w:marBottom w:val="0"/>
      <w:divBdr>
        <w:top w:val="none" w:sz="0" w:space="0" w:color="auto"/>
        <w:left w:val="none" w:sz="0" w:space="0" w:color="auto"/>
        <w:bottom w:val="none" w:sz="0" w:space="0" w:color="auto"/>
        <w:right w:val="none" w:sz="0" w:space="0" w:color="auto"/>
      </w:divBdr>
    </w:div>
    <w:div w:id="1368069112">
      <w:bodyDiv w:val="1"/>
      <w:marLeft w:val="0"/>
      <w:marRight w:val="0"/>
      <w:marTop w:val="0"/>
      <w:marBottom w:val="0"/>
      <w:divBdr>
        <w:top w:val="none" w:sz="0" w:space="0" w:color="auto"/>
        <w:left w:val="none" w:sz="0" w:space="0" w:color="auto"/>
        <w:bottom w:val="none" w:sz="0" w:space="0" w:color="auto"/>
        <w:right w:val="none" w:sz="0" w:space="0" w:color="auto"/>
      </w:divBdr>
    </w:div>
    <w:div w:id="1397314994">
      <w:bodyDiv w:val="1"/>
      <w:marLeft w:val="0"/>
      <w:marRight w:val="0"/>
      <w:marTop w:val="0"/>
      <w:marBottom w:val="0"/>
      <w:divBdr>
        <w:top w:val="none" w:sz="0" w:space="0" w:color="auto"/>
        <w:left w:val="none" w:sz="0" w:space="0" w:color="auto"/>
        <w:bottom w:val="none" w:sz="0" w:space="0" w:color="auto"/>
        <w:right w:val="none" w:sz="0" w:space="0" w:color="auto"/>
      </w:divBdr>
    </w:div>
    <w:div w:id="1444617627">
      <w:bodyDiv w:val="1"/>
      <w:marLeft w:val="0"/>
      <w:marRight w:val="0"/>
      <w:marTop w:val="0"/>
      <w:marBottom w:val="0"/>
      <w:divBdr>
        <w:top w:val="none" w:sz="0" w:space="0" w:color="auto"/>
        <w:left w:val="none" w:sz="0" w:space="0" w:color="auto"/>
        <w:bottom w:val="none" w:sz="0" w:space="0" w:color="auto"/>
        <w:right w:val="none" w:sz="0" w:space="0" w:color="auto"/>
      </w:divBdr>
      <w:divsChild>
        <w:div w:id="789250825">
          <w:marLeft w:val="0"/>
          <w:marRight w:val="0"/>
          <w:marTop w:val="0"/>
          <w:marBottom w:val="0"/>
          <w:divBdr>
            <w:top w:val="none" w:sz="0" w:space="0" w:color="auto"/>
            <w:left w:val="none" w:sz="0" w:space="0" w:color="auto"/>
            <w:bottom w:val="none" w:sz="0" w:space="0" w:color="auto"/>
            <w:right w:val="none" w:sz="0" w:space="0" w:color="auto"/>
          </w:divBdr>
        </w:div>
        <w:div w:id="1965112717">
          <w:marLeft w:val="0"/>
          <w:marRight w:val="0"/>
          <w:marTop w:val="0"/>
          <w:marBottom w:val="0"/>
          <w:divBdr>
            <w:top w:val="none" w:sz="0" w:space="0" w:color="auto"/>
            <w:left w:val="none" w:sz="0" w:space="0" w:color="auto"/>
            <w:bottom w:val="none" w:sz="0" w:space="0" w:color="auto"/>
            <w:right w:val="none" w:sz="0" w:space="0" w:color="auto"/>
          </w:divBdr>
        </w:div>
      </w:divsChild>
    </w:div>
    <w:div w:id="1495805229">
      <w:bodyDiv w:val="1"/>
      <w:marLeft w:val="0"/>
      <w:marRight w:val="0"/>
      <w:marTop w:val="0"/>
      <w:marBottom w:val="0"/>
      <w:divBdr>
        <w:top w:val="none" w:sz="0" w:space="0" w:color="auto"/>
        <w:left w:val="none" w:sz="0" w:space="0" w:color="auto"/>
        <w:bottom w:val="none" w:sz="0" w:space="0" w:color="auto"/>
        <w:right w:val="none" w:sz="0" w:space="0" w:color="auto"/>
      </w:divBdr>
    </w:div>
    <w:div w:id="1578711213">
      <w:bodyDiv w:val="1"/>
      <w:marLeft w:val="0"/>
      <w:marRight w:val="0"/>
      <w:marTop w:val="0"/>
      <w:marBottom w:val="0"/>
      <w:divBdr>
        <w:top w:val="none" w:sz="0" w:space="0" w:color="auto"/>
        <w:left w:val="none" w:sz="0" w:space="0" w:color="auto"/>
        <w:bottom w:val="none" w:sz="0" w:space="0" w:color="auto"/>
        <w:right w:val="none" w:sz="0" w:space="0" w:color="auto"/>
      </w:divBdr>
    </w:div>
    <w:div w:id="1590390192">
      <w:bodyDiv w:val="1"/>
      <w:marLeft w:val="0"/>
      <w:marRight w:val="0"/>
      <w:marTop w:val="0"/>
      <w:marBottom w:val="0"/>
      <w:divBdr>
        <w:top w:val="none" w:sz="0" w:space="0" w:color="auto"/>
        <w:left w:val="none" w:sz="0" w:space="0" w:color="auto"/>
        <w:bottom w:val="none" w:sz="0" w:space="0" w:color="auto"/>
        <w:right w:val="none" w:sz="0" w:space="0" w:color="auto"/>
      </w:divBdr>
    </w:div>
    <w:div w:id="1655839495">
      <w:bodyDiv w:val="1"/>
      <w:marLeft w:val="0"/>
      <w:marRight w:val="0"/>
      <w:marTop w:val="0"/>
      <w:marBottom w:val="0"/>
      <w:divBdr>
        <w:top w:val="none" w:sz="0" w:space="0" w:color="auto"/>
        <w:left w:val="none" w:sz="0" w:space="0" w:color="auto"/>
        <w:bottom w:val="none" w:sz="0" w:space="0" w:color="auto"/>
        <w:right w:val="none" w:sz="0" w:space="0" w:color="auto"/>
      </w:divBdr>
    </w:div>
    <w:div w:id="1668827464">
      <w:bodyDiv w:val="1"/>
      <w:marLeft w:val="0"/>
      <w:marRight w:val="0"/>
      <w:marTop w:val="0"/>
      <w:marBottom w:val="0"/>
      <w:divBdr>
        <w:top w:val="none" w:sz="0" w:space="0" w:color="auto"/>
        <w:left w:val="none" w:sz="0" w:space="0" w:color="auto"/>
        <w:bottom w:val="none" w:sz="0" w:space="0" w:color="auto"/>
        <w:right w:val="none" w:sz="0" w:space="0" w:color="auto"/>
      </w:divBdr>
    </w:div>
    <w:div w:id="1738169359">
      <w:bodyDiv w:val="1"/>
      <w:marLeft w:val="0"/>
      <w:marRight w:val="0"/>
      <w:marTop w:val="0"/>
      <w:marBottom w:val="0"/>
      <w:divBdr>
        <w:top w:val="none" w:sz="0" w:space="0" w:color="auto"/>
        <w:left w:val="none" w:sz="0" w:space="0" w:color="auto"/>
        <w:bottom w:val="none" w:sz="0" w:space="0" w:color="auto"/>
        <w:right w:val="none" w:sz="0" w:space="0" w:color="auto"/>
      </w:divBdr>
    </w:div>
    <w:div w:id="1836919241">
      <w:bodyDiv w:val="1"/>
      <w:marLeft w:val="0"/>
      <w:marRight w:val="0"/>
      <w:marTop w:val="0"/>
      <w:marBottom w:val="0"/>
      <w:divBdr>
        <w:top w:val="none" w:sz="0" w:space="0" w:color="auto"/>
        <w:left w:val="none" w:sz="0" w:space="0" w:color="auto"/>
        <w:bottom w:val="none" w:sz="0" w:space="0" w:color="auto"/>
        <w:right w:val="none" w:sz="0" w:space="0" w:color="auto"/>
      </w:divBdr>
    </w:div>
    <w:div w:id="1890414003">
      <w:bodyDiv w:val="1"/>
      <w:marLeft w:val="0"/>
      <w:marRight w:val="0"/>
      <w:marTop w:val="0"/>
      <w:marBottom w:val="0"/>
      <w:divBdr>
        <w:top w:val="none" w:sz="0" w:space="0" w:color="auto"/>
        <w:left w:val="none" w:sz="0" w:space="0" w:color="auto"/>
        <w:bottom w:val="none" w:sz="0" w:space="0" w:color="auto"/>
        <w:right w:val="none" w:sz="0" w:space="0" w:color="auto"/>
      </w:divBdr>
    </w:div>
    <w:div w:id="1927878468">
      <w:bodyDiv w:val="1"/>
      <w:marLeft w:val="0"/>
      <w:marRight w:val="0"/>
      <w:marTop w:val="0"/>
      <w:marBottom w:val="0"/>
      <w:divBdr>
        <w:top w:val="none" w:sz="0" w:space="0" w:color="auto"/>
        <w:left w:val="none" w:sz="0" w:space="0" w:color="auto"/>
        <w:bottom w:val="none" w:sz="0" w:space="0" w:color="auto"/>
        <w:right w:val="none" w:sz="0" w:space="0" w:color="auto"/>
      </w:divBdr>
    </w:div>
    <w:div w:id="19985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pv0cak8shX-nU4bvJ53gvDe8-azSISs/view?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idades.ibge.gov.br/" TargetMode="External"/><Relationship Id="rId7" Type="http://schemas.openxmlformats.org/officeDocument/2006/relationships/hyperlink" Target="http://www.spg.sc.gov.br/noticias/1959-concidades-apresenta-relatorio-parcial-sobre-planos-diretores-dos-municipios-catarinenses" TargetMode="External"/><Relationship Id="rId2" Type="http://schemas.openxmlformats.org/officeDocument/2006/relationships/hyperlink" Target="http://www.ibge.gov.br/home/estatistica/populacao/estimativa2016/" TargetMode="External"/><Relationship Id="rId1" Type="http://schemas.openxmlformats.org/officeDocument/2006/relationships/hyperlink" Target="https://portal.tcu.gov.br/controle-externo/normas-e-orientacoes/normas-defiscalizacao/auditoria-operacional.htm%20acessado%20em%2005/05" TargetMode="External"/><Relationship Id="rId6" Type="http://schemas.openxmlformats.org/officeDocument/2006/relationships/hyperlink" Target="http://www.causc.gov.br/projetos/fundamentos-para-as-cidades-2030/" TargetMode="External"/><Relationship Id="rId5" Type="http://schemas.openxmlformats.org/officeDocument/2006/relationships/hyperlink" Target="http://www.cprm.gov.br/publique/Gestao-Territorial/Geologia-de-Engenharia-e-Riscos-Geologicos/Setorizacao-de-Riscos-Geologicos-4138.html" TargetMode="External"/><Relationship Id="rId4" Type="http://schemas.openxmlformats.org/officeDocument/2006/relationships/hyperlink" Target="http://www.mapa.turismo.gov.br/mapa/ini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EB18-E97E-4970-8A47-ACA5AE98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3392</Words>
  <Characters>18322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MPC-SC</dc:creator>
  <cp:keywords/>
  <dc:description/>
  <cp:lastModifiedBy>Fábio Figueiredo</cp:lastModifiedBy>
  <cp:revision>2</cp:revision>
  <cp:lastPrinted>2018-05-15T18:28:00Z</cp:lastPrinted>
  <dcterms:created xsi:type="dcterms:W3CDTF">2020-06-17T21:56:00Z</dcterms:created>
  <dcterms:modified xsi:type="dcterms:W3CDTF">2020-06-17T21:56:00Z</dcterms:modified>
</cp:coreProperties>
</file>