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CEF3E" w14:textId="77777777" w:rsidR="00CE67EB" w:rsidRPr="00FC11BB" w:rsidRDefault="00CE67EB" w:rsidP="0088488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Ofício</w:t>
      </w:r>
      <w:r w:rsidR="00EC2830">
        <w:rPr>
          <w:rFonts w:ascii="Arial" w:hAnsi="Arial" w:cs="Arial"/>
          <w:b/>
          <w:sz w:val="24"/>
          <w:szCs w:val="24"/>
        </w:rPr>
        <w:t xml:space="preserve"> MPC–PGC XX/</w:t>
      </w:r>
      <w:r w:rsidRPr="00FC11BB">
        <w:rPr>
          <w:rFonts w:ascii="Arial" w:hAnsi="Arial" w:cs="Arial"/>
          <w:b/>
          <w:sz w:val="24"/>
          <w:szCs w:val="24"/>
        </w:rPr>
        <w:t>20</w:t>
      </w:r>
      <w:r w:rsidR="00DC7513">
        <w:rPr>
          <w:rFonts w:ascii="Arial" w:hAnsi="Arial" w:cs="Arial"/>
          <w:b/>
          <w:sz w:val="24"/>
          <w:szCs w:val="24"/>
        </w:rPr>
        <w:t>20</w:t>
      </w:r>
    </w:p>
    <w:p w14:paraId="14A2EFDF" w14:textId="77777777" w:rsidR="00CE67EB" w:rsidRPr="00FC11BB" w:rsidRDefault="00CE67EB" w:rsidP="00CE67EB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FC11BB">
        <w:rPr>
          <w:rFonts w:ascii="Arial" w:eastAsia="Times New Roman" w:hAnsi="Arial" w:cs="Arial"/>
          <w:sz w:val="24"/>
          <w:szCs w:val="24"/>
        </w:rPr>
        <w:t>São Paulo,</w:t>
      </w:r>
      <w:r w:rsidR="00DC7513">
        <w:rPr>
          <w:rFonts w:ascii="Arial" w:hAnsi="Arial" w:cs="Arial"/>
          <w:sz w:val="24"/>
          <w:szCs w:val="24"/>
        </w:rPr>
        <w:t xml:space="preserve"> 05 de maio de 2020.</w:t>
      </w:r>
    </w:p>
    <w:p w14:paraId="49D90964" w14:textId="77777777" w:rsidR="00CE67EB" w:rsidRPr="00FC11BB" w:rsidRDefault="00CE67EB" w:rsidP="00CE67EB">
      <w:pPr>
        <w:ind w:right="-228"/>
        <w:jc w:val="right"/>
        <w:rPr>
          <w:rFonts w:ascii="Arial" w:hAnsi="Arial" w:cs="Arial"/>
          <w:b/>
          <w:sz w:val="24"/>
          <w:szCs w:val="24"/>
        </w:rPr>
      </w:pPr>
    </w:p>
    <w:p w14:paraId="264A10D4" w14:textId="77777777" w:rsidR="00CE67EB" w:rsidRPr="00FC11BB" w:rsidRDefault="00CE67EB" w:rsidP="00CE67EB">
      <w:pPr>
        <w:spacing w:after="360" w:line="240" w:lineRule="auto"/>
        <w:rPr>
          <w:rFonts w:ascii="Arial" w:hAnsi="Arial" w:cs="Arial"/>
          <w:sz w:val="24"/>
          <w:szCs w:val="24"/>
        </w:rPr>
      </w:pPr>
      <w:r w:rsidRPr="00FC11BB">
        <w:rPr>
          <w:rFonts w:ascii="Arial" w:hAnsi="Arial" w:cs="Arial"/>
          <w:sz w:val="24"/>
          <w:szCs w:val="24"/>
        </w:rPr>
        <w:t xml:space="preserve">Exmo. Sr. </w:t>
      </w:r>
      <w:r w:rsidRPr="000B15A9">
        <w:rPr>
          <w:rFonts w:ascii="Arial" w:hAnsi="Arial" w:cs="Arial"/>
          <w:sz w:val="24"/>
          <w:szCs w:val="24"/>
        </w:rPr>
        <w:t>Procurador-Geral de Justiça do Estado de São Paulo</w:t>
      </w:r>
    </w:p>
    <w:p w14:paraId="02746425" w14:textId="77777777" w:rsidR="00CE67EB" w:rsidRPr="00FC11BB" w:rsidRDefault="00CE67EB" w:rsidP="000F0091">
      <w:pPr>
        <w:spacing w:line="240" w:lineRule="auto"/>
        <w:ind w:left="1418" w:hanging="1418"/>
        <w:jc w:val="both"/>
        <w:rPr>
          <w:rFonts w:ascii="Arial" w:hAnsi="Arial" w:cs="Arial"/>
          <w:sz w:val="24"/>
          <w:szCs w:val="24"/>
        </w:rPr>
      </w:pPr>
      <w:r w:rsidRPr="00FC11BB">
        <w:rPr>
          <w:rFonts w:ascii="Arial" w:hAnsi="Arial" w:cs="Arial"/>
          <w:sz w:val="24"/>
          <w:szCs w:val="24"/>
        </w:rPr>
        <w:t xml:space="preserve">Ref.: </w:t>
      </w:r>
      <w:r w:rsidRPr="00FC11BB">
        <w:rPr>
          <w:rFonts w:ascii="Arial" w:hAnsi="Arial" w:cs="Arial"/>
          <w:sz w:val="24"/>
          <w:szCs w:val="24"/>
        </w:rPr>
        <w:tab/>
        <w:t xml:space="preserve">Inconstitucionalidade de leis municipais que disciplinam a concessão de </w:t>
      </w:r>
      <w:r w:rsidR="00DC7513" w:rsidRPr="00FC11BB">
        <w:rPr>
          <w:rFonts w:ascii="Arial" w:hAnsi="Arial" w:cs="Arial"/>
          <w:b/>
          <w:sz w:val="24"/>
          <w:szCs w:val="24"/>
        </w:rPr>
        <w:t>Salário Esposa</w:t>
      </w:r>
      <w:r w:rsidR="009C0B2B">
        <w:rPr>
          <w:rFonts w:ascii="Arial" w:hAnsi="Arial" w:cs="Arial"/>
          <w:b/>
          <w:sz w:val="24"/>
          <w:szCs w:val="24"/>
        </w:rPr>
        <w:t>,</w:t>
      </w:r>
      <w:r w:rsidR="00DC7513">
        <w:rPr>
          <w:rFonts w:ascii="Arial" w:hAnsi="Arial" w:cs="Arial"/>
          <w:b/>
          <w:sz w:val="24"/>
          <w:szCs w:val="24"/>
        </w:rPr>
        <w:t xml:space="preserve"> </w:t>
      </w:r>
      <w:r w:rsidRPr="00FC11BB">
        <w:rPr>
          <w:rFonts w:ascii="Arial" w:hAnsi="Arial" w:cs="Arial"/>
          <w:b/>
          <w:sz w:val="24"/>
          <w:szCs w:val="24"/>
        </w:rPr>
        <w:t>14º Salário</w:t>
      </w:r>
      <w:r w:rsidR="009C0B2B">
        <w:rPr>
          <w:rFonts w:ascii="Arial" w:hAnsi="Arial" w:cs="Arial"/>
          <w:sz w:val="24"/>
          <w:szCs w:val="24"/>
        </w:rPr>
        <w:t xml:space="preserve"> </w:t>
      </w:r>
      <w:r w:rsidR="009C0B2B" w:rsidRPr="009C0B2B">
        <w:rPr>
          <w:rFonts w:ascii="Arial" w:hAnsi="Arial" w:cs="Arial"/>
          <w:b/>
          <w:bCs/>
          <w:sz w:val="24"/>
          <w:szCs w:val="24"/>
        </w:rPr>
        <w:t>e</w:t>
      </w:r>
      <w:r w:rsidRPr="00FC11BB">
        <w:rPr>
          <w:rFonts w:ascii="Arial" w:hAnsi="Arial" w:cs="Arial"/>
          <w:sz w:val="24"/>
          <w:szCs w:val="24"/>
        </w:rPr>
        <w:t xml:space="preserve"> </w:t>
      </w:r>
      <w:r w:rsidRPr="00FC11BB">
        <w:rPr>
          <w:rFonts w:ascii="Arial" w:hAnsi="Arial" w:cs="Arial"/>
          <w:b/>
          <w:sz w:val="24"/>
          <w:szCs w:val="24"/>
        </w:rPr>
        <w:t>Abono/Gratificação</w:t>
      </w:r>
      <w:r w:rsidR="0088134E">
        <w:rPr>
          <w:rFonts w:ascii="Arial" w:hAnsi="Arial" w:cs="Arial"/>
          <w:b/>
          <w:sz w:val="24"/>
          <w:szCs w:val="24"/>
        </w:rPr>
        <w:t xml:space="preserve"> de</w:t>
      </w:r>
      <w:r w:rsidRPr="00FC11BB">
        <w:rPr>
          <w:rFonts w:ascii="Arial" w:hAnsi="Arial" w:cs="Arial"/>
          <w:b/>
          <w:sz w:val="24"/>
          <w:szCs w:val="24"/>
        </w:rPr>
        <w:t xml:space="preserve"> Aniversário</w:t>
      </w:r>
      <w:r w:rsidR="0088134E">
        <w:rPr>
          <w:rFonts w:ascii="Arial" w:hAnsi="Arial" w:cs="Arial"/>
          <w:b/>
          <w:sz w:val="24"/>
          <w:szCs w:val="24"/>
        </w:rPr>
        <w:t>/Natal/Ano Novo</w:t>
      </w:r>
    </w:p>
    <w:p w14:paraId="46328BB9" w14:textId="77777777" w:rsidR="00CE67EB" w:rsidRDefault="00CE67EB" w:rsidP="00CE67EB">
      <w:pPr>
        <w:pStyle w:val="CorpodetextoMPC"/>
        <w:spacing w:before="0" w:after="240"/>
        <w:contextualSpacing w:val="0"/>
        <w:rPr>
          <w:rFonts w:cs="Arial"/>
          <w:szCs w:val="24"/>
          <w:lang w:val="pt-BR"/>
        </w:rPr>
      </w:pPr>
    </w:p>
    <w:p w14:paraId="3C2F6062" w14:textId="77777777" w:rsidR="00225CCD" w:rsidRDefault="00225CCD" w:rsidP="00632FF1">
      <w:pPr>
        <w:pStyle w:val="CorpodetextoMPC"/>
        <w:contextualSpacing w:val="0"/>
        <w:rPr>
          <w:rFonts w:cs="Arial"/>
          <w:szCs w:val="24"/>
          <w:lang w:val="pt-BR"/>
        </w:rPr>
      </w:pPr>
    </w:p>
    <w:p w14:paraId="23EEC7E3" w14:textId="6C0CA553" w:rsidR="00CE67EB" w:rsidRPr="007C744A" w:rsidRDefault="00632FF1" w:rsidP="00632FF1">
      <w:pPr>
        <w:pStyle w:val="CorpodetextoMPC"/>
        <w:contextualSpacing w:val="0"/>
        <w:rPr>
          <w:lang w:val="pt-BR"/>
        </w:rPr>
      </w:pPr>
      <w:r w:rsidRPr="00632FF1">
        <w:rPr>
          <w:rFonts w:cs="Arial"/>
          <w:szCs w:val="24"/>
          <w:lang w:val="pt-BR"/>
        </w:rPr>
        <w:t xml:space="preserve">Com </w:t>
      </w:r>
      <w:r w:rsidR="00B620E6">
        <w:rPr>
          <w:rFonts w:cs="Arial"/>
          <w:szCs w:val="24"/>
          <w:lang w:val="pt-BR"/>
        </w:rPr>
        <w:t>meus</w:t>
      </w:r>
      <w:r w:rsidRPr="00632FF1">
        <w:rPr>
          <w:rFonts w:cs="Arial"/>
          <w:szCs w:val="24"/>
          <w:lang w:val="pt-BR"/>
        </w:rPr>
        <w:t xml:space="preserve"> cordiais cumprimentos, </w:t>
      </w:r>
      <w:r w:rsidR="00B620E6">
        <w:rPr>
          <w:rFonts w:cs="Arial"/>
          <w:szCs w:val="24"/>
          <w:lang w:val="pt-BR"/>
        </w:rPr>
        <w:t>represento</w:t>
      </w:r>
      <w:r w:rsidR="00E30F33">
        <w:rPr>
          <w:rFonts w:cs="Arial"/>
          <w:szCs w:val="24"/>
          <w:lang w:val="pt-BR"/>
        </w:rPr>
        <w:t xml:space="preserve"> a</w:t>
      </w:r>
      <w:r w:rsidRPr="00632FF1">
        <w:rPr>
          <w:rFonts w:cs="Arial"/>
          <w:szCs w:val="24"/>
          <w:lang w:val="pt-BR"/>
        </w:rPr>
        <w:t xml:space="preserve"> Vossa Excelência</w:t>
      </w:r>
      <w:r w:rsidR="00174905">
        <w:rPr>
          <w:rFonts w:cs="Arial"/>
          <w:szCs w:val="24"/>
          <w:lang w:val="pt-BR"/>
        </w:rPr>
        <w:t xml:space="preserve"> </w:t>
      </w:r>
      <w:r w:rsidRPr="00632FF1">
        <w:rPr>
          <w:rFonts w:cs="Arial"/>
          <w:szCs w:val="24"/>
          <w:lang w:val="pt-BR"/>
        </w:rPr>
        <w:t xml:space="preserve">para que, pelos fundamentos adiante </w:t>
      </w:r>
      <w:r w:rsidR="00AC4B3D">
        <w:rPr>
          <w:rFonts w:cs="Arial"/>
          <w:szCs w:val="24"/>
          <w:lang w:val="pt-BR"/>
        </w:rPr>
        <w:t>expostos</w:t>
      </w:r>
      <w:r w:rsidR="00CE67EB" w:rsidRPr="007C744A">
        <w:rPr>
          <w:szCs w:val="24"/>
          <w:lang w:val="pt-BR"/>
        </w:rPr>
        <w:t xml:space="preserve"> </w:t>
      </w:r>
      <w:r w:rsidR="00CE67EB" w:rsidRPr="006C203F">
        <w:rPr>
          <w:sz w:val="20"/>
          <w:szCs w:val="24"/>
          <w:lang w:val="pt-BR"/>
        </w:rPr>
        <w:t>(além daqueles que o douto Procurador-Geral de Justiça do Estado entenda pertinentes)</w:t>
      </w:r>
      <w:r w:rsidR="00CE67EB" w:rsidRPr="007C744A">
        <w:rPr>
          <w:szCs w:val="24"/>
          <w:lang w:val="pt-BR"/>
        </w:rPr>
        <w:t>,</w:t>
      </w:r>
      <w:r w:rsidR="00CE67EB" w:rsidRPr="00395D1A">
        <w:rPr>
          <w:lang w:val="pt-BR"/>
        </w:rPr>
        <w:t xml:space="preserve"> seja</w:t>
      </w:r>
      <w:r w:rsidR="00676B06">
        <w:rPr>
          <w:lang w:val="pt-BR"/>
        </w:rPr>
        <w:t xml:space="preserve">m propostas </w:t>
      </w:r>
      <w:r w:rsidR="00676B06">
        <w:rPr>
          <w:u w:val="single"/>
          <w:lang w:val="pt-BR"/>
        </w:rPr>
        <w:t>Ações</w:t>
      </w:r>
      <w:r w:rsidR="00CE67EB" w:rsidRPr="00EF0664">
        <w:rPr>
          <w:u w:val="single"/>
          <w:lang w:val="pt-BR"/>
        </w:rPr>
        <w:t xml:space="preserve"> Direta</w:t>
      </w:r>
      <w:r w:rsidR="00676B06">
        <w:rPr>
          <w:u w:val="single"/>
          <w:lang w:val="pt-BR"/>
        </w:rPr>
        <w:t>s</w:t>
      </w:r>
      <w:r w:rsidR="00CE67EB" w:rsidRPr="00EF0664">
        <w:rPr>
          <w:u w:val="single"/>
          <w:lang w:val="pt-BR"/>
        </w:rPr>
        <w:t xml:space="preserve"> de Inconstitucionalidade</w:t>
      </w:r>
      <w:r w:rsidR="00676B06" w:rsidRPr="00676B06">
        <w:rPr>
          <w:lang w:val="pt-BR"/>
        </w:rPr>
        <w:t xml:space="preserve"> </w:t>
      </w:r>
      <w:r w:rsidR="00676B06" w:rsidRPr="00FC11BB">
        <w:rPr>
          <w:rFonts w:cs="Arial"/>
          <w:szCs w:val="24"/>
          <w:lang w:val="pt-BR"/>
        </w:rPr>
        <w:t>perante o E. TJ</w:t>
      </w:r>
      <w:r w:rsidR="0094355C">
        <w:rPr>
          <w:rFonts w:cs="Arial"/>
          <w:szCs w:val="24"/>
          <w:lang w:val="pt-BR"/>
        </w:rPr>
        <w:t>-</w:t>
      </w:r>
      <w:r w:rsidR="00676B06" w:rsidRPr="00FC11BB">
        <w:rPr>
          <w:rFonts w:cs="Arial"/>
          <w:szCs w:val="24"/>
          <w:lang w:val="pt-BR"/>
        </w:rPr>
        <w:t>SP</w:t>
      </w:r>
      <w:r w:rsidR="00CE67EB">
        <w:rPr>
          <w:lang w:val="pt-BR"/>
        </w:rPr>
        <w:t>.</w:t>
      </w:r>
    </w:p>
    <w:p w14:paraId="1A771706" w14:textId="2D2A418A" w:rsidR="00A93CA4" w:rsidRPr="00FC11BB" w:rsidRDefault="00EB22CC" w:rsidP="00FB0238">
      <w:pPr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de dados </w:t>
      </w:r>
      <w:r w:rsidR="002C6629">
        <w:rPr>
          <w:rFonts w:ascii="Arial" w:hAnsi="Arial" w:cs="Arial"/>
          <w:sz w:val="24"/>
          <w:szCs w:val="24"/>
        </w:rPr>
        <w:t xml:space="preserve">extraídos </w:t>
      </w:r>
      <w:r>
        <w:rPr>
          <w:rFonts w:ascii="Arial" w:hAnsi="Arial" w:cs="Arial"/>
          <w:sz w:val="24"/>
          <w:szCs w:val="24"/>
        </w:rPr>
        <w:t>do</w:t>
      </w:r>
      <w:r w:rsidR="00676B06">
        <w:rPr>
          <w:rFonts w:ascii="Arial" w:hAnsi="Arial" w:cs="Arial"/>
          <w:sz w:val="24"/>
          <w:szCs w:val="24"/>
        </w:rPr>
        <w:t xml:space="preserve"> Sistema</w:t>
      </w:r>
      <w:r w:rsidR="00FB0238">
        <w:rPr>
          <w:rFonts w:ascii="Arial" w:hAnsi="Arial" w:cs="Arial"/>
          <w:sz w:val="24"/>
          <w:szCs w:val="24"/>
        </w:rPr>
        <w:t xml:space="preserve"> Audesp</w:t>
      </w:r>
      <w:r w:rsidR="00FB0238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="00FB0238">
        <w:rPr>
          <w:rFonts w:ascii="Arial" w:hAnsi="Arial" w:cs="Arial"/>
          <w:sz w:val="24"/>
          <w:szCs w:val="24"/>
        </w:rPr>
        <w:t xml:space="preserve">, </w:t>
      </w:r>
      <w:r w:rsidR="0078041E">
        <w:rPr>
          <w:rFonts w:ascii="Arial" w:hAnsi="Arial" w:cs="Arial"/>
          <w:sz w:val="24"/>
          <w:szCs w:val="24"/>
        </w:rPr>
        <w:t>do P</w:t>
      </w:r>
      <w:r w:rsidR="00367327">
        <w:rPr>
          <w:rFonts w:ascii="Arial" w:hAnsi="Arial" w:cs="Arial"/>
          <w:sz w:val="24"/>
          <w:szCs w:val="24"/>
        </w:rPr>
        <w:t>ortal da Transparência Municipa</w:t>
      </w:r>
      <w:r w:rsidR="00767D89">
        <w:rPr>
          <w:rFonts w:ascii="Arial" w:hAnsi="Arial" w:cs="Arial"/>
          <w:sz w:val="24"/>
          <w:szCs w:val="24"/>
        </w:rPr>
        <w:t>l</w:t>
      </w:r>
      <w:r w:rsidR="002C6629">
        <w:rPr>
          <w:rFonts w:ascii="Arial" w:hAnsi="Arial" w:cs="Arial"/>
          <w:sz w:val="24"/>
          <w:szCs w:val="24"/>
        </w:rPr>
        <w:t xml:space="preserve"> do TCE-SP</w:t>
      </w:r>
      <w:r w:rsidR="00E30F33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="00DC7513">
        <w:rPr>
          <w:rFonts w:ascii="Arial" w:hAnsi="Arial" w:cs="Arial"/>
          <w:sz w:val="24"/>
          <w:szCs w:val="24"/>
        </w:rPr>
        <w:t xml:space="preserve">, </w:t>
      </w:r>
      <w:r w:rsidR="00225CCD">
        <w:rPr>
          <w:rFonts w:ascii="Arial" w:hAnsi="Arial" w:cs="Arial"/>
          <w:sz w:val="24"/>
          <w:szCs w:val="24"/>
        </w:rPr>
        <w:t xml:space="preserve">de sites de Prefeituras e Câmaras, </w:t>
      </w:r>
      <w:r w:rsidR="00DC7513">
        <w:rPr>
          <w:rFonts w:ascii="Arial" w:hAnsi="Arial" w:cs="Arial"/>
          <w:sz w:val="24"/>
          <w:szCs w:val="24"/>
        </w:rPr>
        <w:t xml:space="preserve">assim como de informações levantadas pela diligente Fiscalização </w:t>
      </w:r>
      <w:r w:rsidR="002C6629">
        <w:rPr>
          <w:rFonts w:ascii="Arial" w:hAnsi="Arial" w:cs="Arial"/>
          <w:sz w:val="24"/>
          <w:szCs w:val="24"/>
        </w:rPr>
        <w:t>desta E. Corte de Contas</w:t>
      </w:r>
      <w:r w:rsidR="00DC7513">
        <w:rPr>
          <w:rFonts w:ascii="Arial" w:hAnsi="Arial" w:cs="Arial"/>
          <w:sz w:val="24"/>
          <w:szCs w:val="24"/>
        </w:rPr>
        <w:t xml:space="preserve">, </w:t>
      </w:r>
      <w:r w:rsidR="00E30F33">
        <w:rPr>
          <w:rFonts w:ascii="Arial" w:hAnsi="Arial" w:cs="Arial"/>
          <w:sz w:val="24"/>
          <w:szCs w:val="24"/>
        </w:rPr>
        <w:t>identificou-se</w:t>
      </w:r>
      <w:r w:rsidR="00676B06">
        <w:rPr>
          <w:rFonts w:ascii="Arial" w:hAnsi="Arial" w:cs="Arial"/>
          <w:sz w:val="24"/>
          <w:szCs w:val="24"/>
        </w:rPr>
        <w:t xml:space="preserve"> </w:t>
      </w:r>
      <w:r w:rsidR="000821DE">
        <w:rPr>
          <w:rFonts w:ascii="Arial" w:hAnsi="Arial" w:cs="Arial"/>
          <w:sz w:val="24"/>
          <w:szCs w:val="24"/>
        </w:rPr>
        <w:t>a existência de leis</w:t>
      </w:r>
      <w:r w:rsidR="00DF5233">
        <w:rPr>
          <w:rStyle w:val="Refdenotaderodap"/>
          <w:rFonts w:ascii="Arial" w:hAnsi="Arial" w:cs="Arial"/>
          <w:sz w:val="24"/>
          <w:szCs w:val="24"/>
        </w:rPr>
        <w:footnoteReference w:id="3"/>
      </w:r>
      <w:r w:rsidR="000821DE">
        <w:rPr>
          <w:rFonts w:ascii="Arial" w:hAnsi="Arial" w:cs="Arial"/>
          <w:sz w:val="24"/>
          <w:szCs w:val="24"/>
        </w:rPr>
        <w:t xml:space="preserve"> concedendo</w:t>
      </w:r>
      <w:r w:rsidR="00CE67EB" w:rsidRPr="00FC11BB">
        <w:rPr>
          <w:rFonts w:ascii="Arial" w:hAnsi="Arial" w:cs="Arial"/>
          <w:sz w:val="24"/>
          <w:szCs w:val="24"/>
        </w:rPr>
        <w:t xml:space="preserve"> </w:t>
      </w:r>
      <w:r w:rsidR="007D2A37" w:rsidRPr="00DC7513">
        <w:rPr>
          <w:rFonts w:ascii="Arial" w:hAnsi="Arial" w:cs="Arial"/>
          <w:b/>
          <w:sz w:val="24"/>
          <w:szCs w:val="24"/>
        </w:rPr>
        <w:t>salário esposa</w:t>
      </w:r>
      <w:r w:rsidR="007D2A37">
        <w:rPr>
          <w:rFonts w:ascii="Arial" w:hAnsi="Arial" w:cs="Arial"/>
          <w:b/>
          <w:sz w:val="24"/>
          <w:szCs w:val="24"/>
        </w:rPr>
        <w:t xml:space="preserve">, </w:t>
      </w:r>
      <w:r w:rsidR="007D2A37" w:rsidRPr="00DC7513">
        <w:rPr>
          <w:rFonts w:ascii="Arial" w:hAnsi="Arial" w:cs="Arial"/>
          <w:b/>
          <w:sz w:val="24"/>
          <w:szCs w:val="24"/>
        </w:rPr>
        <w:t>14º salário</w:t>
      </w:r>
      <w:r w:rsidR="007D2A37">
        <w:rPr>
          <w:rFonts w:ascii="Arial" w:hAnsi="Arial" w:cs="Arial"/>
          <w:b/>
          <w:sz w:val="24"/>
          <w:szCs w:val="24"/>
        </w:rPr>
        <w:t xml:space="preserve"> e</w:t>
      </w:r>
      <w:r w:rsidR="007D2A37" w:rsidRPr="00DC7513">
        <w:rPr>
          <w:rFonts w:ascii="Arial" w:hAnsi="Arial" w:cs="Arial"/>
          <w:b/>
          <w:sz w:val="24"/>
          <w:szCs w:val="24"/>
        </w:rPr>
        <w:t xml:space="preserve"> abono/gratificação de aniversário/natal/ano novo</w:t>
      </w:r>
      <w:r w:rsidR="007D2A37" w:rsidRPr="00FC11BB">
        <w:rPr>
          <w:rFonts w:ascii="Arial" w:hAnsi="Arial" w:cs="Arial"/>
          <w:b/>
          <w:sz w:val="24"/>
          <w:szCs w:val="24"/>
        </w:rPr>
        <w:t xml:space="preserve"> </w:t>
      </w:r>
      <w:r w:rsidR="00CE67EB" w:rsidRPr="00FC11BB">
        <w:rPr>
          <w:rFonts w:ascii="Arial" w:hAnsi="Arial" w:cs="Arial"/>
          <w:sz w:val="24"/>
          <w:szCs w:val="24"/>
        </w:rPr>
        <w:t>em favor de</w:t>
      </w:r>
      <w:r w:rsidR="00F413B8">
        <w:rPr>
          <w:rFonts w:ascii="Arial" w:hAnsi="Arial" w:cs="Arial"/>
          <w:sz w:val="24"/>
          <w:szCs w:val="24"/>
        </w:rPr>
        <w:t xml:space="preserve"> servidores públicos</w:t>
      </w:r>
      <w:r w:rsidR="00DC7513">
        <w:rPr>
          <w:rFonts w:ascii="Arial" w:hAnsi="Arial" w:cs="Arial"/>
          <w:sz w:val="24"/>
          <w:szCs w:val="24"/>
        </w:rPr>
        <w:t xml:space="preserve"> </w:t>
      </w:r>
      <w:r w:rsidR="002C6629">
        <w:rPr>
          <w:rFonts w:ascii="Arial" w:hAnsi="Arial" w:cs="Arial"/>
          <w:sz w:val="24"/>
          <w:szCs w:val="24"/>
        </w:rPr>
        <w:t>dos órgãos listados nos Anexos 1 a 6</w:t>
      </w:r>
      <w:r w:rsidR="00CE67EB" w:rsidRPr="00FC11BB">
        <w:rPr>
          <w:rFonts w:ascii="Arial" w:hAnsi="Arial" w:cs="Arial"/>
          <w:sz w:val="24"/>
          <w:szCs w:val="24"/>
        </w:rPr>
        <w:t>.</w:t>
      </w:r>
    </w:p>
    <w:p w14:paraId="65BB0690" w14:textId="00915391" w:rsidR="00CE67EB" w:rsidRPr="00225CCD" w:rsidRDefault="00CE67EB" w:rsidP="00225CCD">
      <w:pPr>
        <w:spacing w:before="120" w:after="120" w:line="360" w:lineRule="auto"/>
        <w:ind w:firstLine="1134"/>
        <w:jc w:val="both"/>
        <w:rPr>
          <w:rFonts w:ascii="Arial" w:hAnsi="Arial" w:cs="Arial"/>
          <w:sz w:val="20"/>
          <w:szCs w:val="24"/>
          <w:u w:val="single"/>
        </w:rPr>
      </w:pPr>
      <w:r w:rsidRPr="00FC11BB">
        <w:rPr>
          <w:rFonts w:ascii="Arial" w:hAnsi="Arial" w:cs="Arial"/>
          <w:sz w:val="24"/>
          <w:szCs w:val="24"/>
        </w:rPr>
        <w:lastRenderedPageBreak/>
        <w:t xml:space="preserve">Reputa-se inconstitucional a instituição desses benefícios, uma vez que não atendem ao interesse público e/ou às exigências do serviço </w:t>
      </w:r>
      <w:r w:rsidRPr="006C203F">
        <w:rPr>
          <w:rFonts w:ascii="Arial" w:hAnsi="Arial" w:cs="Arial"/>
          <w:sz w:val="20"/>
          <w:szCs w:val="24"/>
        </w:rPr>
        <w:t>(</w:t>
      </w:r>
      <w:r w:rsidRPr="006C203F">
        <w:rPr>
          <w:rFonts w:ascii="Arial" w:hAnsi="Arial" w:cs="Arial"/>
          <w:sz w:val="20"/>
          <w:szCs w:val="24"/>
          <w:u w:val="single"/>
        </w:rPr>
        <w:t xml:space="preserve">art. 111 e </w:t>
      </w:r>
      <w:r w:rsidR="00A4530E">
        <w:rPr>
          <w:rFonts w:ascii="Arial" w:hAnsi="Arial" w:cs="Arial"/>
          <w:sz w:val="20"/>
          <w:szCs w:val="24"/>
          <w:u w:val="single"/>
        </w:rPr>
        <w:t xml:space="preserve">art. </w:t>
      </w:r>
      <w:r w:rsidRPr="006C203F">
        <w:rPr>
          <w:rFonts w:ascii="Arial" w:hAnsi="Arial" w:cs="Arial"/>
          <w:sz w:val="20"/>
          <w:szCs w:val="24"/>
          <w:u w:val="single"/>
        </w:rPr>
        <w:t>128 da Constituição Paulista, aplicáveis aos Municípios por força do art. 144 da mesma Cart</w:t>
      </w:r>
      <w:r w:rsidR="000D66D3">
        <w:rPr>
          <w:rFonts w:ascii="Arial" w:hAnsi="Arial" w:cs="Arial"/>
          <w:sz w:val="20"/>
          <w:szCs w:val="24"/>
          <w:u w:val="single"/>
        </w:rPr>
        <w:t>a</w:t>
      </w:r>
      <w:r w:rsidR="000D66D3">
        <w:rPr>
          <w:rStyle w:val="Refdenotaderodap"/>
          <w:rFonts w:ascii="Arial" w:hAnsi="Arial" w:cs="Arial"/>
          <w:sz w:val="20"/>
          <w:szCs w:val="24"/>
          <w:u w:val="single"/>
        </w:rPr>
        <w:footnoteReference w:id="4"/>
      </w:r>
      <w:r w:rsidRPr="006C203F">
        <w:rPr>
          <w:rFonts w:ascii="Arial" w:hAnsi="Arial" w:cs="Arial"/>
          <w:sz w:val="20"/>
          <w:szCs w:val="24"/>
        </w:rPr>
        <w:t>)</w:t>
      </w:r>
      <w:r w:rsidRPr="00FC11BB">
        <w:rPr>
          <w:rFonts w:ascii="Arial" w:hAnsi="Arial" w:cs="Arial"/>
          <w:sz w:val="24"/>
          <w:szCs w:val="24"/>
        </w:rPr>
        <w:t xml:space="preserve">, configurando-se mecanismos destinados a </w:t>
      </w:r>
      <w:r w:rsidR="000821DE">
        <w:rPr>
          <w:rFonts w:ascii="Arial" w:hAnsi="Arial" w:cs="Arial"/>
          <w:b/>
          <w:sz w:val="24"/>
          <w:szCs w:val="24"/>
        </w:rPr>
        <w:t>contemplar</w:t>
      </w:r>
      <w:r w:rsidRPr="00FC11BB">
        <w:rPr>
          <w:rFonts w:ascii="Arial" w:hAnsi="Arial" w:cs="Arial"/>
          <w:b/>
          <w:sz w:val="24"/>
          <w:szCs w:val="24"/>
        </w:rPr>
        <w:t xml:space="preserve"> interesses exclusivamente privados dos agentes públicos</w:t>
      </w:r>
      <w:r w:rsidRPr="00FC11BB">
        <w:rPr>
          <w:rFonts w:ascii="Arial" w:hAnsi="Arial" w:cs="Arial"/>
          <w:sz w:val="24"/>
          <w:szCs w:val="24"/>
        </w:rPr>
        <w:t>.</w:t>
      </w:r>
    </w:p>
    <w:p w14:paraId="52F7A3CB" w14:textId="77777777" w:rsidR="00CE67EB" w:rsidRPr="00FC11BB" w:rsidRDefault="00CE67EB" w:rsidP="00632FF1">
      <w:pPr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FC11BB">
        <w:rPr>
          <w:rFonts w:ascii="Arial" w:hAnsi="Arial" w:cs="Arial"/>
          <w:sz w:val="24"/>
          <w:szCs w:val="24"/>
        </w:rPr>
        <w:t>Nesse sentido, cabe destacar ensinamento de Hely Lopes Meirelles que, criticando a excessiva liberalidade da Administração Pública na concessão de vantagens pecuniárias “anômalas”, sem qualquer razão de interesse público, pontuava:</w:t>
      </w:r>
    </w:p>
    <w:p w14:paraId="015388A7" w14:textId="77777777" w:rsidR="00CE67EB" w:rsidRPr="00FC11BB" w:rsidRDefault="00CE67EB" w:rsidP="00CE67EB">
      <w:pPr>
        <w:spacing w:line="280" w:lineRule="exact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Além dessas vantagens, que encontram justificativa em fatos ou situações de interesse administrativo, por relacionadas direta ou indiretamente com a prestação do serviço ou com a situação do servidor, as Administrações têm concedido vantagens anômalas, que refogem completamente dos princípios jurídicos e da orientação técnica que devem nortear a retribuição do servidor. Essas vantagens anômalas não se enquadram quer como adicionais, quer como </w:t>
      </w:r>
      <w:r w:rsidRPr="00367E0F">
        <w:rPr>
          <w:rFonts w:ascii="Arial" w:hAnsi="Arial" w:cs="Arial"/>
          <w:i/>
          <w:sz w:val="20"/>
          <w:szCs w:val="20"/>
        </w:rPr>
        <w:t xml:space="preserve">gratificações, pois não têm natureza administrativa de nenhum destes acréscimos estipendiários, </w:t>
      </w:r>
      <w:r w:rsidRPr="00367E0F">
        <w:rPr>
          <w:rFonts w:ascii="Arial" w:hAnsi="Arial" w:cs="Arial"/>
          <w:b/>
          <w:i/>
          <w:sz w:val="20"/>
          <w:szCs w:val="20"/>
        </w:rPr>
        <w:t>apresentando-se como liberalidades ilegítimas que o legislador faz à custa do erário, com o só propósito de cortejar o servidor público</w:t>
      </w:r>
      <w:r w:rsidRPr="00367E0F">
        <w:rPr>
          <w:rFonts w:ascii="Arial" w:hAnsi="Arial" w:cs="Arial"/>
          <w:i/>
          <w:sz w:val="20"/>
          <w:szCs w:val="20"/>
        </w:rPr>
        <w:t xml:space="preserve">. (...). </w:t>
      </w:r>
      <w:r w:rsidRPr="00367E0F">
        <w:rPr>
          <w:rFonts w:ascii="Arial" w:hAnsi="Arial" w:cs="Arial"/>
          <w:sz w:val="20"/>
          <w:szCs w:val="24"/>
        </w:rPr>
        <w:t xml:space="preserve">(MEIRELLES, Hely Lopes. Direito Administrativo Brasileiro, 34ªed., São Paulo: Malheiros, 2008, p.495) </w:t>
      </w:r>
      <w:r w:rsidRPr="00367E0F">
        <w:rPr>
          <w:rFonts w:ascii="Arial" w:hAnsi="Arial" w:cs="Arial"/>
          <w:sz w:val="20"/>
        </w:rPr>
        <w:t>(destaques do MPC-SP).</w:t>
      </w:r>
    </w:p>
    <w:p w14:paraId="7CAE2357" w14:textId="77777777" w:rsidR="00CE67EB" w:rsidRPr="007C744A" w:rsidRDefault="009C0B2B" w:rsidP="00632FF1">
      <w:pPr>
        <w:spacing w:before="24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</w:t>
      </w:r>
      <w:r w:rsidR="00CE67EB" w:rsidRPr="007C744A">
        <w:rPr>
          <w:rFonts w:ascii="Arial" w:hAnsi="Arial" w:cs="Arial"/>
          <w:sz w:val="24"/>
          <w:szCs w:val="24"/>
        </w:rPr>
        <w:t xml:space="preserve"> fixação de vantagens aos servidores, faz-se necessário observar o </w:t>
      </w:r>
      <w:r w:rsidR="00CE67EB" w:rsidRPr="007C744A">
        <w:rPr>
          <w:rFonts w:ascii="Arial" w:hAnsi="Arial" w:cs="Arial"/>
          <w:b/>
          <w:sz w:val="24"/>
          <w:szCs w:val="24"/>
        </w:rPr>
        <w:t>princípio da razoabilidade</w:t>
      </w:r>
      <w:r w:rsidR="00CE67EB" w:rsidRPr="007C744A">
        <w:rPr>
          <w:rFonts w:ascii="Arial" w:hAnsi="Arial" w:cs="Arial"/>
          <w:sz w:val="24"/>
          <w:szCs w:val="24"/>
        </w:rPr>
        <w:t xml:space="preserve">, por meio do qual se verifica se há necessidade </w:t>
      </w:r>
      <w:r w:rsidR="00CE67EB" w:rsidRPr="006C203F">
        <w:rPr>
          <w:rFonts w:ascii="Arial" w:hAnsi="Arial" w:cs="Arial"/>
          <w:sz w:val="20"/>
          <w:szCs w:val="24"/>
        </w:rPr>
        <w:t>(se é um dos anseios da Administração Pública)</w:t>
      </w:r>
      <w:r w:rsidR="00CE67EB" w:rsidRPr="007C744A">
        <w:rPr>
          <w:rFonts w:ascii="Arial" w:hAnsi="Arial" w:cs="Arial"/>
          <w:sz w:val="24"/>
          <w:szCs w:val="24"/>
        </w:rPr>
        <w:t xml:space="preserve">, adequação </w:t>
      </w:r>
      <w:r w:rsidR="00CE67EB" w:rsidRPr="006C203F">
        <w:rPr>
          <w:rFonts w:ascii="Arial" w:hAnsi="Arial" w:cs="Arial"/>
          <w:sz w:val="20"/>
          <w:szCs w:val="24"/>
        </w:rPr>
        <w:t>(se atende aos fins públicos que com a norma se pretende alcançar)</w:t>
      </w:r>
      <w:r w:rsidR="00CE67EB" w:rsidRPr="007C744A">
        <w:rPr>
          <w:rFonts w:ascii="Arial" w:hAnsi="Arial" w:cs="Arial"/>
          <w:sz w:val="24"/>
          <w:szCs w:val="24"/>
        </w:rPr>
        <w:t xml:space="preserve"> e proporcionalidade em sentido estrito </w:t>
      </w:r>
      <w:r w:rsidR="00CE67EB" w:rsidRPr="006C203F">
        <w:rPr>
          <w:rFonts w:ascii="Arial" w:hAnsi="Arial" w:cs="Arial"/>
          <w:sz w:val="20"/>
          <w:szCs w:val="24"/>
        </w:rPr>
        <w:t>(que as restrições, imposições ou ônus dela decorrentes não sejam excessivos ou incompatíveis com os resultados a alcançar)</w:t>
      </w:r>
      <w:r w:rsidR="00CE67EB" w:rsidRPr="007C744A">
        <w:rPr>
          <w:rFonts w:ascii="Arial" w:hAnsi="Arial" w:cs="Arial"/>
          <w:sz w:val="24"/>
          <w:szCs w:val="24"/>
        </w:rPr>
        <w:t>.</w:t>
      </w:r>
    </w:p>
    <w:p w14:paraId="3F8EB50C" w14:textId="77777777" w:rsidR="006A22BD" w:rsidRDefault="00CE67EB" w:rsidP="00AC3D56">
      <w:pPr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FC11BB">
        <w:rPr>
          <w:rFonts w:ascii="Arial" w:hAnsi="Arial" w:cs="Arial"/>
          <w:sz w:val="24"/>
          <w:szCs w:val="24"/>
        </w:rPr>
        <w:lastRenderedPageBreak/>
        <w:t>Analisando-se criticamente a concessão dos benefícios mencionados</w:t>
      </w:r>
      <w:r w:rsidR="007D2A37">
        <w:rPr>
          <w:rFonts w:ascii="Arial" w:hAnsi="Arial" w:cs="Arial"/>
          <w:sz w:val="24"/>
          <w:szCs w:val="24"/>
        </w:rPr>
        <w:t xml:space="preserve"> (</w:t>
      </w:r>
      <w:r w:rsidR="007D2A37" w:rsidRPr="007D2A37">
        <w:rPr>
          <w:rFonts w:ascii="Arial" w:hAnsi="Arial" w:cs="Arial"/>
          <w:sz w:val="24"/>
          <w:szCs w:val="24"/>
        </w:rPr>
        <w:t>salário esposa, 14º salário e abono/gratificação de aniversário/natal/ano novo</w:t>
      </w:r>
      <w:r w:rsidR="007D2A37">
        <w:rPr>
          <w:rFonts w:ascii="Arial" w:hAnsi="Arial" w:cs="Arial"/>
          <w:sz w:val="24"/>
          <w:szCs w:val="24"/>
        </w:rPr>
        <w:t>)</w:t>
      </w:r>
      <w:r w:rsidRPr="00FC11BB">
        <w:rPr>
          <w:rFonts w:ascii="Arial" w:hAnsi="Arial" w:cs="Arial"/>
          <w:sz w:val="24"/>
          <w:szCs w:val="24"/>
        </w:rPr>
        <w:t>, não se identifica nenhum dos requisitos da razoabilidade, uma vez que não são uma necessidade da Administração Pública, mas sim uma conveniência aos servidores públicos beneficiados</w:t>
      </w:r>
      <w:r w:rsidR="006A22BD">
        <w:rPr>
          <w:rFonts w:ascii="Arial" w:hAnsi="Arial" w:cs="Arial"/>
          <w:sz w:val="24"/>
          <w:szCs w:val="24"/>
        </w:rPr>
        <w:t>.</w:t>
      </w:r>
    </w:p>
    <w:p w14:paraId="60C456B6" w14:textId="0E81CD99" w:rsidR="006A22BD" w:rsidRDefault="006A22BD" w:rsidP="00AC3D56">
      <w:pPr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Portanto</w:t>
      </w:r>
      <w:r w:rsidR="00CE67EB" w:rsidRPr="00FC11B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revelam-se</w:t>
      </w:r>
      <w:r w:rsidR="00CE67EB" w:rsidRPr="00FC11BB">
        <w:rPr>
          <w:rFonts w:ascii="Arial" w:hAnsi="Arial" w:cs="Arial"/>
          <w:sz w:val="24"/>
          <w:szCs w:val="24"/>
        </w:rPr>
        <w:t xml:space="preserve"> inadequados na perspectiva do interesse público e</w:t>
      </w:r>
      <w:r w:rsidR="00E8592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ao mesmo tempo</w:t>
      </w:r>
      <w:r w:rsidR="007D2A37">
        <w:rPr>
          <w:rFonts w:ascii="Arial" w:hAnsi="Arial" w:cs="Arial"/>
          <w:sz w:val="24"/>
          <w:szCs w:val="24"/>
        </w:rPr>
        <w:t>,</w:t>
      </w:r>
      <w:r w:rsidR="00CE67EB" w:rsidRPr="00FC11BB">
        <w:rPr>
          <w:rFonts w:ascii="Arial" w:hAnsi="Arial" w:cs="Arial"/>
          <w:sz w:val="24"/>
          <w:szCs w:val="24"/>
        </w:rPr>
        <w:t xml:space="preserve"> desproporcionais, </w:t>
      </w:r>
      <w:r w:rsidR="00367E0F">
        <w:rPr>
          <w:rFonts w:ascii="Arial" w:hAnsi="Arial" w:cs="Arial"/>
          <w:sz w:val="24"/>
          <w:szCs w:val="24"/>
        </w:rPr>
        <w:t>na medida em que</w:t>
      </w:r>
      <w:r w:rsidR="00CE67EB" w:rsidRPr="00FC11BB">
        <w:rPr>
          <w:rFonts w:ascii="Arial" w:hAnsi="Arial" w:cs="Arial"/>
          <w:sz w:val="24"/>
          <w:szCs w:val="24"/>
        </w:rPr>
        <w:t xml:space="preserve"> criam ônus financeiro à Administração Pública sem que exista contrapartida </w:t>
      </w:r>
      <w:r w:rsidR="00367E0F">
        <w:rPr>
          <w:rFonts w:ascii="Arial" w:hAnsi="Arial" w:cs="Arial"/>
          <w:sz w:val="24"/>
          <w:szCs w:val="24"/>
        </w:rPr>
        <w:t>razoável dos</w:t>
      </w:r>
      <w:r w:rsidR="00CE67EB" w:rsidRPr="00FC11BB">
        <w:rPr>
          <w:rFonts w:ascii="Arial" w:hAnsi="Arial" w:cs="Arial"/>
          <w:sz w:val="24"/>
          <w:szCs w:val="24"/>
        </w:rPr>
        <w:t xml:space="preserve"> beneficiados</w:t>
      </w:r>
      <w:r>
        <w:rPr>
          <w:rFonts w:ascii="Arial" w:hAnsi="Arial" w:cs="Arial"/>
          <w:sz w:val="24"/>
          <w:szCs w:val="24"/>
        </w:rPr>
        <w:t>.</w:t>
      </w:r>
      <w:r w:rsidR="00367E0F">
        <w:rPr>
          <w:rFonts w:ascii="Arial" w:hAnsi="Arial" w:cs="Arial"/>
          <w:sz w:val="24"/>
          <w:szCs w:val="24"/>
        </w:rPr>
        <w:t xml:space="preserve"> Com efeito</w:t>
      </w:r>
      <w:r>
        <w:rPr>
          <w:rFonts w:ascii="Arial" w:hAnsi="Arial" w:cs="Arial"/>
          <w:sz w:val="24"/>
          <w:szCs w:val="24"/>
        </w:rPr>
        <w:t xml:space="preserve">, embora o pagamento </w:t>
      </w:r>
      <w:r w:rsidR="00367E0F">
        <w:rPr>
          <w:rFonts w:ascii="Arial" w:hAnsi="Arial" w:cs="Arial"/>
          <w:sz w:val="24"/>
          <w:szCs w:val="24"/>
        </w:rPr>
        <w:t>de alguns</w:t>
      </w:r>
      <w:r>
        <w:rPr>
          <w:rFonts w:ascii="Arial" w:hAnsi="Arial" w:cs="Arial"/>
          <w:sz w:val="24"/>
          <w:szCs w:val="24"/>
        </w:rPr>
        <w:t xml:space="preserve"> </w:t>
      </w:r>
      <w:r w:rsidR="007D2A37">
        <w:rPr>
          <w:rFonts w:ascii="Arial" w:hAnsi="Arial" w:cs="Arial"/>
          <w:sz w:val="24"/>
          <w:szCs w:val="24"/>
        </w:rPr>
        <w:t xml:space="preserve">desses </w:t>
      </w:r>
      <w:r>
        <w:rPr>
          <w:rFonts w:ascii="Arial" w:hAnsi="Arial" w:cs="Arial"/>
          <w:sz w:val="24"/>
          <w:szCs w:val="24"/>
        </w:rPr>
        <w:t>benefícios</w:t>
      </w:r>
      <w:r w:rsidR="00367E0F">
        <w:rPr>
          <w:rFonts w:ascii="Arial" w:hAnsi="Arial" w:cs="Arial"/>
          <w:sz w:val="24"/>
          <w:szCs w:val="24"/>
        </w:rPr>
        <w:t xml:space="preserve"> exija requisitos</w:t>
      </w:r>
      <w:r>
        <w:rPr>
          <w:rFonts w:ascii="Arial" w:hAnsi="Arial" w:cs="Arial"/>
          <w:sz w:val="24"/>
          <w:szCs w:val="24"/>
        </w:rPr>
        <w:t xml:space="preserve">, como não ter o beneficiário ultrapassado certo número de faltas </w:t>
      </w:r>
      <w:r w:rsidR="000D66D3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 recebido penalidades funcionais</w:t>
      </w:r>
      <w:r w:rsidR="000D66D3">
        <w:rPr>
          <w:rFonts w:ascii="Arial" w:hAnsi="Arial" w:cs="Arial"/>
          <w:sz w:val="24"/>
          <w:szCs w:val="24"/>
        </w:rPr>
        <w:t xml:space="preserve"> durante o ano</w:t>
      </w:r>
      <w:r>
        <w:rPr>
          <w:rFonts w:ascii="Arial" w:hAnsi="Arial" w:cs="Arial"/>
          <w:sz w:val="24"/>
          <w:szCs w:val="24"/>
        </w:rPr>
        <w:t>, não se pode entendê-los</w:t>
      </w:r>
      <w:r w:rsidR="00A93CA4">
        <w:rPr>
          <w:rFonts w:ascii="Arial" w:hAnsi="Arial" w:cs="Arial"/>
          <w:sz w:val="24"/>
          <w:szCs w:val="24"/>
        </w:rPr>
        <w:t xml:space="preserve"> juridicamente como contrapartida</w:t>
      </w:r>
      <w:r w:rsidR="007D2A37">
        <w:rPr>
          <w:rFonts w:ascii="Arial" w:hAnsi="Arial" w:cs="Arial"/>
          <w:sz w:val="24"/>
          <w:szCs w:val="24"/>
        </w:rPr>
        <w:t xml:space="preserve"> razoável</w:t>
      </w:r>
      <w:r w:rsidR="00A93CA4">
        <w:rPr>
          <w:rFonts w:ascii="Arial" w:hAnsi="Arial" w:cs="Arial"/>
          <w:sz w:val="24"/>
          <w:szCs w:val="24"/>
        </w:rPr>
        <w:t>, visto que</w:t>
      </w:r>
      <w:r w:rsidR="00367E0F">
        <w:rPr>
          <w:rFonts w:ascii="Arial" w:hAnsi="Arial" w:cs="Arial"/>
          <w:sz w:val="24"/>
          <w:szCs w:val="24"/>
        </w:rPr>
        <w:t>,</w:t>
      </w:r>
      <w:r w:rsidR="00A93CA4">
        <w:rPr>
          <w:rFonts w:ascii="Arial" w:hAnsi="Arial" w:cs="Arial"/>
          <w:sz w:val="24"/>
          <w:szCs w:val="24"/>
        </w:rPr>
        <w:t xml:space="preserve"> </w:t>
      </w:r>
      <w:r w:rsidR="00367E0F">
        <w:rPr>
          <w:rFonts w:ascii="Arial" w:hAnsi="Arial" w:cs="Arial"/>
          <w:sz w:val="24"/>
          <w:szCs w:val="24"/>
        </w:rPr>
        <w:t>na prática,</w:t>
      </w:r>
      <w:r w:rsidR="00A93CA4">
        <w:rPr>
          <w:rFonts w:ascii="Arial" w:hAnsi="Arial" w:cs="Arial"/>
          <w:sz w:val="24"/>
          <w:szCs w:val="24"/>
        </w:rPr>
        <w:t xml:space="preserve"> nada mais são do que obrigações a que os servidores estão sujeitos por seu respectivo regime legal.</w:t>
      </w:r>
    </w:p>
    <w:p w14:paraId="673F7DA6" w14:textId="77777777" w:rsidR="00CE67EB" w:rsidRPr="00FC11BB" w:rsidRDefault="009C0B2B" w:rsidP="00AC3D56">
      <w:pPr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 entendimento coaduna-se com a</w:t>
      </w:r>
      <w:r w:rsidR="00367E0F">
        <w:rPr>
          <w:rFonts w:ascii="Arial" w:hAnsi="Arial" w:cs="Arial"/>
          <w:sz w:val="24"/>
          <w:szCs w:val="24"/>
        </w:rPr>
        <w:t xml:space="preserve"> firme jurisprudência do e</w:t>
      </w:r>
      <w:r w:rsidR="00367E0F" w:rsidRPr="00FC11BB">
        <w:rPr>
          <w:rFonts w:ascii="Arial" w:hAnsi="Arial" w:cs="Arial"/>
          <w:sz w:val="24"/>
          <w:szCs w:val="24"/>
        </w:rPr>
        <w:t>grégio</w:t>
      </w:r>
      <w:r w:rsidR="00CE67EB" w:rsidRPr="00FC11BB">
        <w:rPr>
          <w:rFonts w:ascii="Arial" w:hAnsi="Arial" w:cs="Arial"/>
          <w:sz w:val="24"/>
          <w:szCs w:val="24"/>
        </w:rPr>
        <w:t xml:space="preserve"> Tribunal de Justiça do Estado de São Paulo</w:t>
      </w:r>
      <w:r>
        <w:rPr>
          <w:rFonts w:ascii="Arial" w:hAnsi="Arial" w:cs="Arial"/>
          <w:sz w:val="24"/>
          <w:szCs w:val="24"/>
        </w:rPr>
        <w:t xml:space="preserve">, que </w:t>
      </w:r>
      <w:r w:rsidR="005D1EEC">
        <w:rPr>
          <w:rFonts w:ascii="Arial" w:hAnsi="Arial" w:cs="Arial"/>
          <w:sz w:val="24"/>
          <w:szCs w:val="24"/>
        </w:rPr>
        <w:t>há tempos vem</w:t>
      </w:r>
      <w:r>
        <w:rPr>
          <w:rFonts w:ascii="Arial" w:hAnsi="Arial" w:cs="Arial"/>
          <w:sz w:val="24"/>
          <w:szCs w:val="24"/>
        </w:rPr>
        <w:t xml:space="preserve"> declara</w:t>
      </w:r>
      <w:r w:rsidR="005D1EE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do inconstitucionais benefícios </w:t>
      </w:r>
      <w:r w:rsidR="005D1EEC">
        <w:rPr>
          <w:rFonts w:ascii="Arial" w:hAnsi="Arial" w:cs="Arial"/>
          <w:sz w:val="24"/>
          <w:szCs w:val="24"/>
        </w:rPr>
        <w:t xml:space="preserve">criados </w:t>
      </w:r>
      <w:r>
        <w:rPr>
          <w:rFonts w:ascii="Arial" w:hAnsi="Arial" w:cs="Arial"/>
          <w:sz w:val="24"/>
          <w:szCs w:val="24"/>
        </w:rPr>
        <w:t>nesses moldes</w:t>
      </w:r>
      <w:r w:rsidR="00CE67EB" w:rsidRPr="00FC11BB">
        <w:rPr>
          <w:rFonts w:ascii="Arial" w:hAnsi="Arial" w:cs="Arial"/>
          <w:sz w:val="24"/>
          <w:szCs w:val="24"/>
        </w:rPr>
        <w:t>:</w:t>
      </w:r>
    </w:p>
    <w:p w14:paraId="09C43AF9" w14:textId="77777777" w:rsidR="00CE67EB" w:rsidRPr="00FC11BB" w:rsidRDefault="00CE67EB" w:rsidP="00CE67EB">
      <w:pPr>
        <w:pStyle w:val="NormalWeb"/>
        <w:shd w:val="clear" w:color="auto" w:fill="FFFFFF"/>
        <w:spacing w:before="0" w:beforeAutospacing="0" w:after="0" w:afterAutospacing="0" w:line="240" w:lineRule="auto"/>
        <w:ind w:left="2268"/>
        <w:jc w:val="both"/>
        <w:rPr>
          <w:rFonts w:ascii="Arial" w:hAnsi="Arial" w:cs="Arial"/>
          <w:b/>
          <w:i/>
          <w:sz w:val="20"/>
          <w:szCs w:val="20"/>
        </w:rPr>
      </w:pPr>
      <w:r w:rsidRPr="00FC11BB">
        <w:rPr>
          <w:rFonts w:ascii="Arial" w:hAnsi="Arial" w:cs="Arial"/>
          <w:b/>
          <w:i/>
          <w:sz w:val="20"/>
          <w:szCs w:val="20"/>
        </w:rPr>
        <w:t>EMENTA:</w:t>
      </w:r>
      <w:r w:rsidRPr="00FC11BB">
        <w:rPr>
          <w:rFonts w:ascii="Arial" w:hAnsi="Arial" w:cs="Arial"/>
          <w:i/>
          <w:sz w:val="20"/>
          <w:szCs w:val="20"/>
        </w:rPr>
        <w:t xml:space="preserve"> </w:t>
      </w:r>
      <w:r w:rsidRPr="00FC11BB">
        <w:rPr>
          <w:rFonts w:ascii="Arial" w:hAnsi="Arial" w:cs="Arial"/>
          <w:b/>
          <w:i/>
          <w:sz w:val="20"/>
          <w:szCs w:val="20"/>
        </w:rPr>
        <w:t>AÇÃO DIRETA DE INCONSTITUCIONALIDADE</w:t>
      </w:r>
      <w:r w:rsidRPr="00FC11BB">
        <w:rPr>
          <w:rFonts w:ascii="Arial" w:hAnsi="Arial" w:cs="Arial"/>
          <w:i/>
          <w:sz w:val="20"/>
          <w:szCs w:val="20"/>
        </w:rPr>
        <w:t>.</w:t>
      </w:r>
    </w:p>
    <w:p w14:paraId="48172AFD" w14:textId="77777777" w:rsidR="00CE67EB" w:rsidRPr="00FC11BB" w:rsidRDefault="00CE67EB" w:rsidP="00CE67EB">
      <w:pPr>
        <w:pStyle w:val="NormalWeb"/>
        <w:shd w:val="clear" w:color="auto" w:fill="FFFFFF"/>
        <w:spacing w:before="0" w:beforeAutospacing="0" w:after="0" w:afterAutospacing="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Lei Complementar nº 135/12, de 04 de abril de 2012, que "dispõe sobre o Regime Jurídico Único Estatutário, regime próprio de Previdência Social e Plano de cargos, carreiras e vencimentos dos servidores públicos integrantes do quadro funcional da Administração Pública Direta, Autárquica e Fundacional do Poder Executivo do Município de Guarujá." </w:t>
      </w:r>
    </w:p>
    <w:p w14:paraId="3BD8FF28" w14:textId="77777777" w:rsidR="00CE67EB" w:rsidRPr="00FC11BB" w:rsidRDefault="00CE67EB" w:rsidP="00CE67EB">
      <w:pPr>
        <w:pStyle w:val="NormalWeb"/>
        <w:shd w:val="clear" w:color="auto" w:fill="FFFFFF"/>
        <w:spacing w:before="0" w:beforeAutospacing="0" w:after="40" w:afterAutospacing="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[...] </w:t>
      </w:r>
    </w:p>
    <w:p w14:paraId="0EC173CE" w14:textId="77777777" w:rsidR="00CE67EB" w:rsidRPr="00FC11BB" w:rsidRDefault="00CE67EB" w:rsidP="00CE67EB">
      <w:pPr>
        <w:pStyle w:val="NormalWeb"/>
        <w:shd w:val="clear" w:color="auto" w:fill="FFFFFF"/>
        <w:spacing w:before="0" w:beforeAutospacing="0" w:after="40" w:afterAutospacing="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b/>
          <w:i/>
          <w:sz w:val="20"/>
          <w:szCs w:val="20"/>
          <w:u w:val="single"/>
        </w:rPr>
        <w:t>Salário-Consorte</w:t>
      </w:r>
      <w:r w:rsidRPr="00FC11BB">
        <w:rPr>
          <w:rFonts w:ascii="Arial" w:hAnsi="Arial" w:cs="Arial"/>
          <w:i/>
          <w:sz w:val="20"/>
          <w:szCs w:val="20"/>
          <w:u w:val="single"/>
        </w:rPr>
        <w:t>. Inequívoca a violação aos princípios da razoabilidade e da moralidade. Estado civil do servidor não guarda relação com suas atividades. Ausente qualquer causa justificadora do benefício. Inconstitucionalidade dos arts. 203 e 204</w:t>
      </w:r>
      <w:r w:rsidRPr="00FC11BB">
        <w:rPr>
          <w:rFonts w:ascii="Arial" w:hAnsi="Arial" w:cs="Arial"/>
          <w:i/>
          <w:sz w:val="20"/>
          <w:szCs w:val="20"/>
        </w:rPr>
        <w:t xml:space="preserve">. </w:t>
      </w:r>
    </w:p>
    <w:p w14:paraId="2E846A3F" w14:textId="77777777" w:rsidR="00CE67EB" w:rsidRPr="00FC11BB" w:rsidRDefault="00CE67EB" w:rsidP="00CE67EB">
      <w:pPr>
        <w:pStyle w:val="NormalWeb"/>
        <w:shd w:val="clear" w:color="auto" w:fill="FFFFFF"/>
        <w:spacing w:before="0" w:beforeAutospacing="0" w:after="40" w:afterAutospacing="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Modulação de efeitos. Providência oportuna. A retroação dos efeitos de decisão acabaria por atingir servidores que obtiveram vantagens patrimoniais com fundamento nos dispositivos invalidados, obrigando-os ao ressarcimento do erário municipal. No entanto, descabida a repetição de aludidas parcelas quando recebidas de boa-fé. Efeitos da decisão serão produzidos ao cabo de 120 (cento e vinte) dias da data do julgamento da ação. </w:t>
      </w:r>
    </w:p>
    <w:p w14:paraId="28ECC682" w14:textId="77777777" w:rsidR="00CE67EB" w:rsidRPr="00FC11BB" w:rsidRDefault="00CE67EB" w:rsidP="00CE67EB">
      <w:pPr>
        <w:spacing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>Não conheço do pedido relativo ao art. 679, caput e § 2º. Julgo extinto o processo quanto aos arts. 198, 199 e 679, § 1º. No mais, julgo procedente, em parte, a ação, com modulação.</w:t>
      </w:r>
      <w:r w:rsidRPr="00FC11BB">
        <w:rPr>
          <w:rFonts w:ascii="Arial" w:hAnsi="Arial" w:cs="Arial"/>
          <w:sz w:val="20"/>
          <w:szCs w:val="20"/>
        </w:rPr>
        <w:t xml:space="preserve"> (TJ-SP, Órgão Especial, ADI 2220811-41.2015.8.26.0000, Rel. Des. Evaristo d</w:t>
      </w:r>
      <w:r w:rsidR="00EC2830">
        <w:rPr>
          <w:rFonts w:ascii="Arial" w:hAnsi="Arial" w:cs="Arial"/>
          <w:sz w:val="20"/>
          <w:szCs w:val="20"/>
        </w:rPr>
        <w:t xml:space="preserve">os Santos, j. 30.03.2016, v.u., </w:t>
      </w:r>
      <w:r w:rsidR="00EC2830" w:rsidRPr="00FC11BB">
        <w:rPr>
          <w:rFonts w:ascii="Arial" w:hAnsi="Arial" w:cs="Arial"/>
          <w:sz w:val="20"/>
          <w:szCs w:val="20"/>
        </w:rPr>
        <w:t>Grifos do MPC/SP</w:t>
      </w:r>
      <w:r w:rsidR="00EC2830">
        <w:rPr>
          <w:rFonts w:ascii="Arial" w:hAnsi="Arial" w:cs="Arial"/>
          <w:sz w:val="20"/>
          <w:szCs w:val="20"/>
        </w:rPr>
        <w:t>)</w:t>
      </w:r>
      <w:r w:rsidRPr="00FC11BB">
        <w:rPr>
          <w:rFonts w:ascii="Arial" w:hAnsi="Arial" w:cs="Arial"/>
          <w:i/>
          <w:sz w:val="20"/>
          <w:szCs w:val="20"/>
        </w:rPr>
        <w:t>.</w:t>
      </w:r>
    </w:p>
    <w:p w14:paraId="1E8837FB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b/>
          <w:i/>
          <w:sz w:val="20"/>
          <w:szCs w:val="20"/>
        </w:rPr>
      </w:pPr>
      <w:r w:rsidRPr="00FC11BB">
        <w:rPr>
          <w:rFonts w:ascii="Arial" w:eastAsia="Times New Roman" w:hAnsi="Arial" w:cs="Arial"/>
          <w:b/>
          <w:i/>
          <w:sz w:val="20"/>
          <w:szCs w:val="20"/>
        </w:rPr>
        <w:t>AÇÃO CIVIL PÚBLICA - IMPROBIDADE ADMINISTRATIVA</w:t>
      </w:r>
      <w:r w:rsidRPr="00FC11BB">
        <w:rPr>
          <w:rFonts w:ascii="Arial" w:eastAsia="Times New Roman" w:hAnsi="Arial" w:cs="Arial"/>
          <w:i/>
          <w:sz w:val="20"/>
          <w:szCs w:val="20"/>
        </w:rPr>
        <w:t>.</w:t>
      </w:r>
    </w:p>
    <w:p w14:paraId="6AD847FC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lastRenderedPageBreak/>
        <w:t>Leis Municipais de nº 7.508/1975 e nº 7.553/1976</w:t>
      </w:r>
      <w:r w:rsidRPr="00FC11BB">
        <w:rPr>
          <w:rFonts w:ascii="Arial" w:hAnsi="Arial" w:cs="Arial"/>
          <w:i/>
          <w:sz w:val="20"/>
          <w:szCs w:val="20"/>
        </w:rPr>
        <w:t>, que "</w:t>
      </w:r>
      <w:r w:rsidRPr="00FC11BB">
        <w:rPr>
          <w:rFonts w:ascii="Arial" w:eastAsia="Times New Roman" w:hAnsi="Arial" w:cs="Arial"/>
          <w:i/>
          <w:sz w:val="20"/>
          <w:szCs w:val="20"/>
        </w:rPr>
        <w:t>têm efetuado pagamentos ao funcionalismo público municipal do benefício denominado "salário esposa", no valor de 5% do salário mínimo (Art. 7º da Lei 7.553/1976)</w:t>
      </w:r>
    </w:p>
    <w:p w14:paraId="064E8A68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>[...]</w:t>
      </w:r>
    </w:p>
    <w:p w14:paraId="0E207500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 xml:space="preserve">Dessa maneira, verifica-se que o "salário-esposa" constituiu nítida vantagem de caráter pessoal, não estando acobertada pela garantia constitucional da irredutibilidade de vencimento. </w:t>
      </w:r>
    </w:p>
    <w:p w14:paraId="0E3543D7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>Por fim, como bem ressaltou o Ministério Público, o critério indexador de reajuste da verba municipal previsto no artigo 7º da Lei Municipal nº 7.553/76, de igual maneira não foi recepcionado pela Carta Magna que, em seu artigo 7º, inciso IV,</w:t>
      </w:r>
    </w:p>
    <w:p w14:paraId="2C78437B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>dispõe:</w:t>
      </w:r>
    </w:p>
    <w:p w14:paraId="1CC19E40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>Art. 7º São direitos dos trabalhadores urbanos e rurais, além de outros que visem à melhoria de sua condição social:</w:t>
      </w:r>
    </w:p>
    <w:p w14:paraId="4AE0CB8D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>(...)</w:t>
      </w:r>
    </w:p>
    <w:p w14:paraId="2CEDB2F2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>IV - salário mínimo, fixado em lei, nacionalmente unificado, capaz de atender a suas necessidades vitais básicas e às de sua família com moradia, alimentação, educação, saúde, lazer, vestuário, higiene, transporte e previdência social, com reajustes periódicos que lhe preservem o poder aquisitivo, sendo vedada sua vinculação para qualquer fim; (destaquei).</w:t>
      </w:r>
    </w:p>
    <w:p w14:paraId="35F6B5C5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  <w:u w:val="single"/>
        </w:rPr>
        <w:t>Assim, referidas Leis Municipais devem ser consideradas inconstitucionais, por estarem, de fato, em flagrante colisão com o determinado pela Constituição Federal</w:t>
      </w:r>
      <w:r w:rsidRPr="00FC11BB">
        <w:rPr>
          <w:rFonts w:ascii="Arial" w:eastAsia="Times New Roman" w:hAnsi="Arial" w:cs="Arial"/>
          <w:i/>
          <w:sz w:val="20"/>
          <w:szCs w:val="20"/>
        </w:rPr>
        <w:t xml:space="preserve">. </w:t>
      </w:r>
    </w:p>
    <w:p w14:paraId="54A827D3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 xml:space="preserve">Ante o exposto, ratificando os termos da decisão que antecipou os efeitos da tutela, julgo o processo, com resolução do mérito e PROCEDENTE o pedido, para: </w:t>
      </w:r>
    </w:p>
    <w:p w14:paraId="520C9AA6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eastAsia="Times New Roman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 xml:space="preserve">1) </w:t>
      </w:r>
      <w:r w:rsidRPr="00FC11BB">
        <w:rPr>
          <w:rFonts w:ascii="Arial" w:eastAsia="Times New Roman" w:hAnsi="Arial" w:cs="Arial"/>
          <w:i/>
          <w:sz w:val="20"/>
          <w:szCs w:val="20"/>
          <w:u w:val="single"/>
        </w:rPr>
        <w:t>Declarar, incidentalmente, a inconstitucionalidade das Leis Municipais de nº 7.508, de 21 de outubro de 1975 (artigo 2º) e nº 7.553, de 25 de fevereiro de 1976 (artigo 7º), que instituem o salário-esposa e utilizam o salário mínimo como indexador de reajuste do referido benefício</w:t>
      </w:r>
      <w:r w:rsidRPr="00FC11BB">
        <w:rPr>
          <w:rFonts w:ascii="Arial" w:eastAsia="Times New Roman" w:hAnsi="Arial" w:cs="Arial"/>
          <w:i/>
          <w:sz w:val="20"/>
          <w:szCs w:val="20"/>
        </w:rPr>
        <w:t xml:space="preserve">; </w:t>
      </w:r>
    </w:p>
    <w:p w14:paraId="4895B9B5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eastAsia="Times New Roman" w:hAnsi="Arial" w:cs="Arial"/>
          <w:i/>
          <w:sz w:val="20"/>
          <w:szCs w:val="20"/>
        </w:rPr>
        <w:t xml:space="preserve">2) condenar os requeridos na obrigação de não fazer, consistente na abstenção de promover novos pagamentos com essa mesma natureza discriminatória ("Salário-Esposa"), sob pena de multa diária no valor de R$ 5.000,00, limitada a R$100.000,00, para cada pagamento indevidamente realizado, a ser aplicada ao ordenador da despesa pública. </w:t>
      </w:r>
      <w:r w:rsidRPr="00FC11BB">
        <w:rPr>
          <w:rFonts w:ascii="Arial" w:eastAsia="Times New Roman" w:hAnsi="Arial" w:cs="Arial"/>
          <w:sz w:val="20"/>
          <w:szCs w:val="20"/>
        </w:rPr>
        <w:t>(</w:t>
      </w:r>
      <w:r w:rsidRPr="00FC11BB">
        <w:rPr>
          <w:rFonts w:ascii="Arial" w:hAnsi="Arial" w:cs="Arial"/>
          <w:sz w:val="20"/>
          <w:szCs w:val="20"/>
        </w:rPr>
        <w:t xml:space="preserve">TJ-SP, Juízo de Direito da Vara da Fazenda Pública São Carlos, Processo </w:t>
      </w:r>
      <w:hyperlink r:id="rId8" w:history="1">
        <w:r w:rsidRPr="00FC11BB">
          <w:rPr>
            <w:rStyle w:val="Hyperlink"/>
            <w:rFonts w:ascii="Arial" w:hAnsi="Arial" w:cs="Arial"/>
            <w:color w:val="auto"/>
            <w:sz w:val="20"/>
            <w:szCs w:val="20"/>
          </w:rPr>
          <w:t>1008140-64.2017.8.26.0566</w:t>
        </w:r>
      </w:hyperlink>
      <w:r w:rsidRPr="00FC11BB">
        <w:rPr>
          <w:rFonts w:ascii="Arial" w:hAnsi="Arial" w:cs="Arial"/>
          <w:sz w:val="20"/>
          <w:szCs w:val="20"/>
        </w:rPr>
        <w:t>, Rel. Gabriela Muller Carioba Attanasio, j.</w:t>
      </w:r>
      <w:r w:rsidR="00EC2830">
        <w:rPr>
          <w:rFonts w:ascii="Arial" w:hAnsi="Arial" w:cs="Arial"/>
          <w:sz w:val="20"/>
          <w:szCs w:val="20"/>
        </w:rPr>
        <w:t xml:space="preserve"> 20.04.2018, v.u., </w:t>
      </w:r>
      <w:r w:rsidR="00EC2830" w:rsidRPr="00FC11BB">
        <w:rPr>
          <w:rFonts w:ascii="Arial" w:hAnsi="Arial" w:cs="Arial"/>
          <w:sz w:val="20"/>
          <w:szCs w:val="20"/>
        </w:rPr>
        <w:t>Grifos do MPC/SP</w:t>
      </w:r>
      <w:r w:rsidR="00EC2830">
        <w:rPr>
          <w:rFonts w:ascii="Arial" w:hAnsi="Arial" w:cs="Arial"/>
          <w:sz w:val="20"/>
          <w:szCs w:val="20"/>
        </w:rPr>
        <w:t>).</w:t>
      </w:r>
    </w:p>
    <w:p w14:paraId="330221B5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</w:p>
    <w:p w14:paraId="73D3E522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AÇÃO DIRETA DE INCONSTITUCIONALIDADE - Município de Jales – Artigos 99 e 100 da Lei Complementar Nº 16, de 31 de maio de 1993, que concede “gratificação de aniversário” aos servidores ativos e inativos – Vantagem que não atende ao interesse público e às exigências do serviço – Violação aos princípios constitucionais da moralidade, interesse público e razoabilidade – Arts. 111, 128 e 144 da Constituição Estadual - Inconstitucionalidade declarada – Ação procedente. </w:t>
      </w:r>
      <w:r w:rsidRPr="00FC11BB">
        <w:rPr>
          <w:rFonts w:ascii="Arial" w:hAnsi="Arial" w:cs="Arial"/>
          <w:sz w:val="20"/>
          <w:szCs w:val="20"/>
        </w:rPr>
        <w:t>(TJ-SP, Órgão Especial, ADI 2046688-93.2017.8.26.0000, Rel. Des. João Negrini Filho, j. 07.03.2018, v.u.)</w:t>
      </w:r>
    </w:p>
    <w:p w14:paraId="230A3507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</w:p>
    <w:p w14:paraId="59A101C4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AÇÃO DIRETA DE INCONSTITUCIONALIDADE. Artigo 81, da Lei Complementar nº 08/1992, e da Lei nº 1.082/2011, do Município de Macedônia, instituindo, a primeira, a incorporação de quinquênios aos vencimentos dos servidores “para todos os efeitos”, gerando o efeito conhecido como “repique” ou “cascata”, tendo a segunda mencionada lei </w:t>
      </w:r>
      <w:r w:rsidRPr="00FC11BB">
        <w:rPr>
          <w:rFonts w:ascii="Arial" w:hAnsi="Arial" w:cs="Arial"/>
          <w:i/>
          <w:sz w:val="20"/>
          <w:szCs w:val="20"/>
        </w:rPr>
        <w:lastRenderedPageBreak/>
        <w:t xml:space="preserve">criado o 14º salário a ser pago no mês do aniversário do servidor. 1. O efeito gerado pela LC 08/92 no cálculo do adicional viola proibição constitucional de acumulação de acréscimos ulteriores, os quais devem incidir sem considerar aquela incorporação. Precedentes do STF. 2. Do mesmo modo, “quando a Administração Pública é pródiga em despesas legais, porém inúteis, como propaganda ou mordomia, quando a população precisa de assistência médica, alimentação, moradia, segurança, educação, isso sem falar no mínimo indispensável à existência digna”, tal como na concessão injustificada de 14º salário, há afronta aos princípios constitucionais da moralidade, razoabilidade, finalidade e interesse público. 3. Ofensa aos artigos 111, 115, XVI, e 128, da Constituição Bandeirante. 4. Julgaram procedente a ação, declarando a inconstitucionalidade do artigo 81, da Lei Complementar nº 08/1992, e da Lei nº 1.082/2011,do Município de Macedônia. </w:t>
      </w:r>
      <w:r w:rsidRPr="00FC11BB">
        <w:rPr>
          <w:rFonts w:ascii="Arial" w:hAnsi="Arial" w:cs="Arial"/>
          <w:sz w:val="20"/>
          <w:szCs w:val="20"/>
        </w:rPr>
        <w:t>(TJ-SP, Órgão Especial, ADI 2046688-93.2017.8.26.0000, Rel. Des. João Negrini Filho, j. 07.03.2018, v.u.)</w:t>
      </w:r>
    </w:p>
    <w:p w14:paraId="10CDAD33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</w:p>
    <w:p w14:paraId="3D7A2DB5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AÇÃO DIRETA DE INCONSTITUCIONALIDADE. Lei nº 1.965/1996, do Município de Paulínia (com a redação determinada pelas Leis municipais nºs 2.431/2000 e 2.504/2002), que “dispõe sobre a criação do décimo-quarto salário”. Afronta aos preceitos da moralidade, interesse público e razoabilidade (artigos 111 e 128 da Constituição estadual). Declaração de inconstitucionalidade ex tunc com modulação de efeitos, para que os valores recebidos em decorrência dessa vantagem pecuniária até o presente julgamento assumam caráter de verbas irrepetíveis. Ação procedente. </w:t>
      </w:r>
      <w:r w:rsidRPr="00FC11BB">
        <w:rPr>
          <w:rFonts w:ascii="Arial" w:hAnsi="Arial" w:cs="Arial"/>
          <w:sz w:val="20"/>
          <w:szCs w:val="20"/>
        </w:rPr>
        <w:t>(TJ-SP, Órgão Especial, ADI 2213310-70.2014.8.26.0000, Rel. Des. Vanderci Alves, j. 04.02.2015, v.u.)</w:t>
      </w:r>
    </w:p>
    <w:p w14:paraId="13384ABB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</w:p>
    <w:p w14:paraId="71979078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AÇÃO DIRETA DE INCONSTITUCIONALIDADE - Município de Campos do Jordão - Lei Municipal n°3.111/2007 que instituiu benefício de "abono aniversário" a todos os servidores daquele Município - Inconstitucionalidade material - Inobservância do interesse público e às exigências do serviço - Violação ao princípio da razoabilidade bem como aos artigos 111, 128 e 144, todos da Constituição do Estado de São Paulo - Inconstitucionalidade decretada.” </w:t>
      </w:r>
      <w:r w:rsidRPr="00FC11BB">
        <w:rPr>
          <w:rFonts w:ascii="Arial" w:hAnsi="Arial" w:cs="Arial"/>
          <w:sz w:val="20"/>
          <w:szCs w:val="20"/>
        </w:rPr>
        <w:t>(TJ-SP, Órgão Especial, ADI 0037297-90.2013.8.26.0000, Rel. Des. Samuel Júnior, j. 26.06.2013, v.u.).</w:t>
      </w:r>
    </w:p>
    <w:p w14:paraId="5E8E2FB2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</w:p>
    <w:p w14:paraId="0FC8B348" w14:textId="77777777" w:rsidR="00CE67EB" w:rsidRPr="00FC11BB" w:rsidRDefault="00CE67EB" w:rsidP="00CE67EB">
      <w:pPr>
        <w:spacing w:after="40" w:line="240" w:lineRule="auto"/>
        <w:ind w:left="2268"/>
        <w:jc w:val="both"/>
        <w:rPr>
          <w:rFonts w:ascii="Arial" w:hAnsi="Arial" w:cs="Arial"/>
          <w:i/>
          <w:sz w:val="20"/>
          <w:szCs w:val="20"/>
        </w:rPr>
      </w:pPr>
      <w:r w:rsidRPr="00FC11BB">
        <w:rPr>
          <w:rFonts w:ascii="Arial" w:hAnsi="Arial" w:cs="Arial"/>
          <w:i/>
          <w:sz w:val="20"/>
          <w:szCs w:val="20"/>
        </w:rPr>
        <w:t xml:space="preserve">AÇÃO DIRETA DE INCONSTITUCIONALIDADE - Leis do município de Barra Bonita que instituem "abono aniversário" e "auxílio alimentação" estendido aos servidores inativos - alegada infringência ao art. 128 da Constituição Bandeirante. admissibilidade - normas que, ademais, vulneram os princípios da razoabilidade e da proporcionalidade, aplicáveis à administração pública - ação julgada procedente. </w:t>
      </w:r>
      <w:r w:rsidRPr="00FC11BB">
        <w:rPr>
          <w:rFonts w:ascii="Arial" w:hAnsi="Arial" w:cs="Arial"/>
          <w:sz w:val="20"/>
          <w:szCs w:val="20"/>
        </w:rPr>
        <w:t>(TJ-SP, Órgão Especial, ADI 0136976-34.2011.8.26.0000, Rel. Des. Renato Nalini, j. 16.11.2011, v.u.)</w:t>
      </w:r>
    </w:p>
    <w:p w14:paraId="21928F0D" w14:textId="280F2567" w:rsidR="002F5815" w:rsidRDefault="005D1EEC" w:rsidP="00DC65D0">
      <w:pPr>
        <w:spacing w:before="24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dados levantados pelo </w:t>
      </w:r>
      <w:r w:rsidRPr="007D2A37">
        <w:rPr>
          <w:rFonts w:ascii="Arial" w:hAnsi="Arial" w:cs="Arial"/>
          <w:i/>
          <w:iCs/>
          <w:sz w:val="24"/>
          <w:szCs w:val="24"/>
        </w:rPr>
        <w:t>Parquet</w:t>
      </w:r>
      <w:r>
        <w:rPr>
          <w:rFonts w:ascii="Arial" w:hAnsi="Arial" w:cs="Arial"/>
          <w:sz w:val="24"/>
          <w:szCs w:val="24"/>
        </w:rPr>
        <w:t xml:space="preserve"> de Contas encontram-se listados nos </w:t>
      </w:r>
      <w:r w:rsidR="0058404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nexos 1 a 6. </w:t>
      </w:r>
      <w:r w:rsidR="00360F07">
        <w:rPr>
          <w:rFonts w:ascii="Arial" w:hAnsi="Arial" w:cs="Arial"/>
          <w:sz w:val="24"/>
          <w:szCs w:val="24"/>
        </w:rPr>
        <w:t>Frise-se que</w:t>
      </w:r>
      <w:r w:rsidR="000D66D3">
        <w:rPr>
          <w:rFonts w:ascii="Arial" w:hAnsi="Arial" w:cs="Arial"/>
          <w:sz w:val="24"/>
          <w:szCs w:val="24"/>
        </w:rPr>
        <w:t>,</w:t>
      </w:r>
      <w:r w:rsidR="00360F07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 xml:space="preserve">a </w:t>
      </w:r>
      <w:r w:rsidR="00360F07">
        <w:rPr>
          <w:rFonts w:ascii="Arial" w:hAnsi="Arial" w:cs="Arial"/>
          <w:sz w:val="24"/>
          <w:szCs w:val="24"/>
        </w:rPr>
        <w:t xml:space="preserve">classificação dos casos em um dos tipos irregulares </w:t>
      </w:r>
      <w:r w:rsidRPr="005D1EE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s</w:t>
      </w:r>
      <w:r w:rsidRPr="005D1EEC">
        <w:rPr>
          <w:rFonts w:ascii="Arial" w:hAnsi="Arial" w:cs="Arial"/>
          <w:sz w:val="20"/>
          <w:szCs w:val="20"/>
        </w:rPr>
        <w:t xml:space="preserve">alário </w:t>
      </w:r>
      <w:r>
        <w:rPr>
          <w:rFonts w:ascii="Arial" w:hAnsi="Arial" w:cs="Arial"/>
          <w:sz w:val="20"/>
          <w:szCs w:val="20"/>
        </w:rPr>
        <w:t>e</w:t>
      </w:r>
      <w:r w:rsidRPr="005D1EEC">
        <w:rPr>
          <w:rFonts w:ascii="Arial" w:hAnsi="Arial" w:cs="Arial"/>
          <w:sz w:val="20"/>
          <w:szCs w:val="20"/>
        </w:rPr>
        <w:t>sposa</w:t>
      </w:r>
      <w:r w:rsidR="00E85921">
        <w:rPr>
          <w:rFonts w:ascii="Arial" w:hAnsi="Arial" w:cs="Arial"/>
          <w:sz w:val="20"/>
          <w:szCs w:val="20"/>
        </w:rPr>
        <w:t xml:space="preserve"> </w:t>
      </w:r>
      <w:r w:rsidR="00E31FFB">
        <w:rPr>
          <w:rFonts w:ascii="Arial" w:hAnsi="Arial" w:cs="Arial"/>
          <w:sz w:val="20"/>
          <w:szCs w:val="20"/>
        </w:rPr>
        <w:t>ou</w:t>
      </w:r>
      <w:r w:rsidR="00E85921">
        <w:rPr>
          <w:rFonts w:ascii="Arial" w:hAnsi="Arial" w:cs="Arial"/>
          <w:sz w:val="20"/>
          <w:szCs w:val="20"/>
        </w:rPr>
        <w:t xml:space="preserve"> </w:t>
      </w:r>
      <w:r w:rsidRPr="005D1EEC">
        <w:rPr>
          <w:rFonts w:ascii="Arial" w:hAnsi="Arial" w:cs="Arial"/>
          <w:sz w:val="20"/>
          <w:szCs w:val="20"/>
        </w:rPr>
        <w:t xml:space="preserve">14º </w:t>
      </w:r>
      <w:r>
        <w:rPr>
          <w:rFonts w:ascii="Arial" w:hAnsi="Arial" w:cs="Arial"/>
          <w:sz w:val="20"/>
          <w:szCs w:val="20"/>
        </w:rPr>
        <w:t>s</w:t>
      </w:r>
      <w:r w:rsidRPr="005D1EEC">
        <w:rPr>
          <w:rFonts w:ascii="Arial" w:hAnsi="Arial" w:cs="Arial"/>
          <w:sz w:val="20"/>
          <w:szCs w:val="20"/>
        </w:rPr>
        <w:t xml:space="preserve">alário </w:t>
      </w:r>
      <w:r w:rsidR="00E31FFB">
        <w:rPr>
          <w:rFonts w:ascii="Arial" w:hAnsi="Arial" w:cs="Arial"/>
          <w:sz w:val="20"/>
          <w:szCs w:val="20"/>
        </w:rPr>
        <w:t>e</w:t>
      </w:r>
      <w:r w:rsidRPr="005D1E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 w:rsidRPr="005D1EEC">
        <w:rPr>
          <w:rFonts w:ascii="Arial" w:hAnsi="Arial" w:cs="Arial"/>
          <w:sz w:val="20"/>
          <w:szCs w:val="20"/>
        </w:rPr>
        <w:t>bono/</w:t>
      </w:r>
      <w:r>
        <w:rPr>
          <w:rFonts w:ascii="Arial" w:hAnsi="Arial" w:cs="Arial"/>
          <w:sz w:val="20"/>
          <w:szCs w:val="20"/>
        </w:rPr>
        <w:t>g</w:t>
      </w:r>
      <w:r w:rsidRPr="005D1EEC">
        <w:rPr>
          <w:rFonts w:ascii="Arial" w:hAnsi="Arial" w:cs="Arial"/>
          <w:sz w:val="20"/>
          <w:szCs w:val="20"/>
        </w:rPr>
        <w:t xml:space="preserve">ratificação de </w:t>
      </w:r>
      <w:r>
        <w:rPr>
          <w:rFonts w:ascii="Arial" w:hAnsi="Arial" w:cs="Arial"/>
          <w:sz w:val="20"/>
          <w:szCs w:val="20"/>
        </w:rPr>
        <w:t>a</w:t>
      </w:r>
      <w:r w:rsidRPr="005D1EEC">
        <w:rPr>
          <w:rFonts w:ascii="Arial" w:hAnsi="Arial" w:cs="Arial"/>
          <w:sz w:val="20"/>
          <w:szCs w:val="20"/>
        </w:rPr>
        <w:t>niversário/</w:t>
      </w:r>
      <w:r>
        <w:rPr>
          <w:rFonts w:ascii="Arial" w:hAnsi="Arial" w:cs="Arial"/>
          <w:sz w:val="20"/>
          <w:szCs w:val="20"/>
        </w:rPr>
        <w:t>n</w:t>
      </w:r>
      <w:r w:rsidRPr="005D1EEC">
        <w:rPr>
          <w:rFonts w:ascii="Arial" w:hAnsi="Arial" w:cs="Arial"/>
          <w:sz w:val="20"/>
          <w:szCs w:val="20"/>
        </w:rPr>
        <w:t>atal/</w:t>
      </w:r>
      <w:r>
        <w:rPr>
          <w:rFonts w:ascii="Arial" w:hAnsi="Arial" w:cs="Arial"/>
          <w:sz w:val="20"/>
          <w:szCs w:val="20"/>
        </w:rPr>
        <w:t>a</w:t>
      </w:r>
      <w:r w:rsidRPr="005D1EEC">
        <w:rPr>
          <w:rFonts w:ascii="Arial" w:hAnsi="Arial" w:cs="Arial"/>
          <w:sz w:val="20"/>
          <w:szCs w:val="20"/>
        </w:rPr>
        <w:t xml:space="preserve">no </w:t>
      </w:r>
      <w:r>
        <w:rPr>
          <w:rFonts w:ascii="Arial" w:hAnsi="Arial" w:cs="Arial"/>
          <w:sz w:val="20"/>
          <w:szCs w:val="20"/>
        </w:rPr>
        <w:t>n</w:t>
      </w:r>
      <w:r w:rsidRPr="005D1EEC">
        <w:rPr>
          <w:rFonts w:ascii="Arial" w:hAnsi="Arial" w:cs="Arial"/>
          <w:sz w:val="20"/>
          <w:szCs w:val="20"/>
        </w:rPr>
        <w:t>ovo)</w:t>
      </w:r>
      <w:r w:rsidR="000D66D3">
        <w:rPr>
          <w:rFonts w:ascii="Arial" w:hAnsi="Arial" w:cs="Arial"/>
          <w:sz w:val="24"/>
          <w:szCs w:val="24"/>
        </w:rPr>
        <w:t>,</w:t>
      </w:r>
      <w:r w:rsidR="00360F07">
        <w:rPr>
          <w:rFonts w:ascii="Arial" w:hAnsi="Arial" w:cs="Arial"/>
          <w:sz w:val="24"/>
          <w:szCs w:val="24"/>
        </w:rPr>
        <w:t xml:space="preserve"> deu-se relevância à estruturação ou conformação jurídica observada</w:t>
      </w:r>
      <w:r w:rsidR="00DC65D0">
        <w:rPr>
          <w:rFonts w:ascii="Arial" w:hAnsi="Arial" w:cs="Arial"/>
          <w:sz w:val="24"/>
          <w:szCs w:val="24"/>
        </w:rPr>
        <w:t>,</w:t>
      </w:r>
      <w:r w:rsidR="00360F07">
        <w:rPr>
          <w:rFonts w:ascii="Arial" w:hAnsi="Arial" w:cs="Arial"/>
          <w:sz w:val="24"/>
          <w:szCs w:val="24"/>
        </w:rPr>
        <w:t xml:space="preserve"> e não à nomenclatura ou denominação adotada pel</w:t>
      </w:r>
      <w:r w:rsidR="00DC65D0">
        <w:rPr>
          <w:rFonts w:ascii="Arial" w:hAnsi="Arial" w:cs="Arial"/>
          <w:sz w:val="24"/>
          <w:szCs w:val="24"/>
        </w:rPr>
        <w:t>a</w:t>
      </w:r>
      <w:r w:rsidR="00360F07">
        <w:rPr>
          <w:rFonts w:ascii="Arial" w:hAnsi="Arial" w:cs="Arial"/>
          <w:sz w:val="24"/>
          <w:szCs w:val="24"/>
        </w:rPr>
        <w:t xml:space="preserve"> norma local, visto que, não raras vezes, sob o rótulo de benefícios regulares</w:t>
      </w:r>
      <w:r w:rsidR="00DC65D0">
        <w:rPr>
          <w:rFonts w:ascii="Arial" w:hAnsi="Arial" w:cs="Arial"/>
          <w:sz w:val="24"/>
          <w:szCs w:val="24"/>
        </w:rPr>
        <w:t>,</w:t>
      </w:r>
      <w:r w:rsidR="00360F07">
        <w:rPr>
          <w:rFonts w:ascii="Arial" w:hAnsi="Arial" w:cs="Arial"/>
          <w:sz w:val="24"/>
          <w:szCs w:val="24"/>
        </w:rPr>
        <w:t xml:space="preserve"> são concedidas as vantagens ora questionadas</w:t>
      </w:r>
      <w:r w:rsidR="00DC65D0">
        <w:rPr>
          <w:rFonts w:ascii="Arial" w:hAnsi="Arial" w:cs="Arial"/>
          <w:sz w:val="24"/>
          <w:szCs w:val="24"/>
        </w:rPr>
        <w:t xml:space="preserve">. Um exemplo </w:t>
      </w:r>
      <w:r w:rsidR="00DC65D0">
        <w:rPr>
          <w:rFonts w:ascii="Arial" w:hAnsi="Arial" w:cs="Arial"/>
          <w:sz w:val="24"/>
          <w:szCs w:val="24"/>
        </w:rPr>
        <w:lastRenderedPageBreak/>
        <w:t>é o pagamento d</w:t>
      </w:r>
      <w:r w:rsidR="007D2A37">
        <w:rPr>
          <w:rFonts w:ascii="Arial" w:hAnsi="Arial" w:cs="Arial"/>
          <w:sz w:val="24"/>
          <w:szCs w:val="24"/>
        </w:rPr>
        <w:t>e</w:t>
      </w:r>
      <w:r w:rsidR="00DC65D0">
        <w:rPr>
          <w:rFonts w:ascii="Arial" w:hAnsi="Arial" w:cs="Arial"/>
          <w:sz w:val="24"/>
          <w:szCs w:val="24"/>
        </w:rPr>
        <w:t xml:space="preserve"> salário esposa que, em </w:t>
      </w:r>
      <w:r>
        <w:rPr>
          <w:rFonts w:ascii="Arial" w:hAnsi="Arial" w:cs="Arial"/>
          <w:sz w:val="24"/>
          <w:szCs w:val="24"/>
        </w:rPr>
        <w:t>vários</w:t>
      </w:r>
      <w:r w:rsidR="00DC65D0">
        <w:rPr>
          <w:rFonts w:ascii="Arial" w:hAnsi="Arial" w:cs="Arial"/>
          <w:sz w:val="24"/>
          <w:szCs w:val="24"/>
        </w:rPr>
        <w:t xml:space="preserve"> municípios, é enquadrado no conceito de salário família.</w:t>
      </w:r>
    </w:p>
    <w:p w14:paraId="0E869A8D" w14:textId="1B9A74A5" w:rsidR="00AB570F" w:rsidRPr="005D1EEC" w:rsidRDefault="005D1EEC" w:rsidP="00AC3D56">
      <w:pPr>
        <w:pStyle w:val="CorpodetextoMPC"/>
        <w:contextualSpacing w:val="0"/>
        <w:rPr>
          <w:szCs w:val="24"/>
          <w:lang w:val="pt-BR"/>
        </w:rPr>
      </w:pPr>
      <w:r w:rsidRPr="005D1EEC">
        <w:rPr>
          <w:szCs w:val="24"/>
          <w:lang w:val="pt-BR"/>
        </w:rPr>
        <w:t>Ressalt</w:t>
      </w:r>
      <w:r w:rsidR="00B620E6">
        <w:rPr>
          <w:szCs w:val="24"/>
          <w:lang w:val="pt-BR"/>
        </w:rPr>
        <w:t>a</w:t>
      </w:r>
      <w:r w:rsidRPr="005D1EEC">
        <w:rPr>
          <w:szCs w:val="24"/>
          <w:lang w:val="pt-BR"/>
        </w:rPr>
        <w:t xml:space="preserve">-se, ainda, que </w:t>
      </w:r>
      <w:r w:rsidR="00B76116" w:rsidRPr="005D1EEC">
        <w:rPr>
          <w:szCs w:val="24"/>
          <w:lang w:val="pt-BR"/>
        </w:rPr>
        <w:t>foram detecta</w:t>
      </w:r>
      <w:r w:rsidR="00AC3D56" w:rsidRPr="005D1EEC">
        <w:rPr>
          <w:szCs w:val="24"/>
          <w:lang w:val="pt-BR"/>
        </w:rPr>
        <w:t xml:space="preserve">das leis instituidoras de </w:t>
      </w:r>
      <w:r w:rsidR="00AB570F" w:rsidRPr="005D1EEC">
        <w:rPr>
          <w:szCs w:val="24"/>
          <w:lang w:val="pt-BR"/>
        </w:rPr>
        <w:t>benefícios com indícios de inconstitucionalidade que</w:t>
      </w:r>
      <w:r w:rsidR="00DC65D0" w:rsidRPr="005D1EEC">
        <w:rPr>
          <w:szCs w:val="24"/>
          <w:lang w:val="pt-BR"/>
        </w:rPr>
        <w:t>:</w:t>
      </w:r>
      <w:r w:rsidR="00AB570F" w:rsidRPr="005D1EEC">
        <w:rPr>
          <w:szCs w:val="24"/>
          <w:lang w:val="pt-BR"/>
        </w:rPr>
        <w:t xml:space="preserve"> </w:t>
      </w:r>
      <w:r w:rsidR="00AC3D56" w:rsidRPr="005D1EEC">
        <w:rPr>
          <w:szCs w:val="24"/>
          <w:lang w:val="pt-BR"/>
        </w:rPr>
        <w:t>(</w:t>
      </w:r>
      <w:r w:rsidR="00AC3D56" w:rsidRPr="005D1EEC">
        <w:rPr>
          <w:i/>
          <w:iCs/>
          <w:szCs w:val="24"/>
          <w:lang w:val="pt-BR"/>
        </w:rPr>
        <w:t>i</w:t>
      </w:r>
      <w:r w:rsidR="00AC3D56" w:rsidRPr="005D1EEC">
        <w:rPr>
          <w:szCs w:val="24"/>
          <w:lang w:val="pt-BR"/>
        </w:rPr>
        <w:t xml:space="preserve">) </w:t>
      </w:r>
      <w:r w:rsidR="00AC3D56" w:rsidRPr="005D1EEC">
        <w:rPr>
          <w:szCs w:val="24"/>
          <w:u w:val="single"/>
          <w:lang w:val="pt-BR"/>
        </w:rPr>
        <w:t>estão gerando custos ao erário</w:t>
      </w:r>
      <w:r w:rsidR="00AC3D56" w:rsidRPr="005D1EEC">
        <w:rPr>
          <w:szCs w:val="24"/>
          <w:lang w:val="pt-BR"/>
        </w:rPr>
        <w:t xml:space="preserve">, </w:t>
      </w:r>
      <w:r w:rsidR="007D2A37">
        <w:rPr>
          <w:szCs w:val="24"/>
          <w:lang w:val="pt-BR"/>
        </w:rPr>
        <w:t>sendo que os</w:t>
      </w:r>
      <w:r w:rsidR="00AC3D56" w:rsidRPr="005D1EEC">
        <w:rPr>
          <w:szCs w:val="24"/>
          <w:lang w:val="pt-BR"/>
        </w:rPr>
        <w:t xml:space="preserve"> </w:t>
      </w:r>
      <w:r w:rsidR="007D2A37">
        <w:rPr>
          <w:szCs w:val="24"/>
          <w:lang w:val="pt-BR"/>
        </w:rPr>
        <w:t>valores dispendidos</w:t>
      </w:r>
      <w:r w:rsidR="00AC3D56" w:rsidRPr="005D1EEC">
        <w:rPr>
          <w:szCs w:val="24"/>
          <w:lang w:val="pt-BR"/>
        </w:rPr>
        <w:t xml:space="preserve"> não puderam ser localizados na base de dados da Audesp; ou </w:t>
      </w:r>
      <w:r w:rsidR="00DC65D0" w:rsidRPr="005D1EEC">
        <w:rPr>
          <w:szCs w:val="24"/>
          <w:lang w:val="pt-BR"/>
        </w:rPr>
        <w:t>(</w:t>
      </w:r>
      <w:r w:rsidR="00AC3D56" w:rsidRPr="005D1EEC">
        <w:rPr>
          <w:i/>
          <w:iCs/>
          <w:szCs w:val="24"/>
          <w:lang w:val="pt-BR"/>
        </w:rPr>
        <w:t>i</w:t>
      </w:r>
      <w:r w:rsidR="00DC65D0" w:rsidRPr="005D1EEC">
        <w:rPr>
          <w:i/>
          <w:iCs/>
          <w:szCs w:val="24"/>
          <w:lang w:val="pt-BR"/>
        </w:rPr>
        <w:t>i</w:t>
      </w:r>
      <w:r w:rsidR="00DC65D0" w:rsidRPr="005D1EEC">
        <w:rPr>
          <w:szCs w:val="24"/>
          <w:lang w:val="pt-BR"/>
        </w:rPr>
        <w:t xml:space="preserve">) </w:t>
      </w:r>
      <w:r w:rsidR="00AB570F" w:rsidRPr="005D1EEC">
        <w:rPr>
          <w:szCs w:val="24"/>
          <w:lang w:val="pt-BR"/>
        </w:rPr>
        <w:t xml:space="preserve">por </w:t>
      </w:r>
      <w:r w:rsidRPr="005D1EEC">
        <w:rPr>
          <w:szCs w:val="24"/>
          <w:lang w:val="pt-BR"/>
        </w:rPr>
        <w:t>alguma</w:t>
      </w:r>
      <w:r w:rsidR="00AB570F" w:rsidRPr="005D1EEC">
        <w:rPr>
          <w:szCs w:val="24"/>
          <w:lang w:val="pt-BR"/>
        </w:rPr>
        <w:t xml:space="preserve"> condição de fato, </w:t>
      </w:r>
      <w:r w:rsidR="00AB570F" w:rsidRPr="005D1EEC">
        <w:rPr>
          <w:szCs w:val="24"/>
          <w:u w:val="single"/>
          <w:lang w:val="pt-BR"/>
        </w:rPr>
        <w:t xml:space="preserve">não estão </w:t>
      </w:r>
      <w:r w:rsidR="00AC3D56" w:rsidRPr="005D1EEC">
        <w:rPr>
          <w:szCs w:val="24"/>
          <w:u w:val="single"/>
          <w:lang w:val="pt-BR"/>
        </w:rPr>
        <w:t>gerando custos ao erário</w:t>
      </w:r>
      <w:r w:rsidR="00AC3D56" w:rsidRPr="005D1EEC">
        <w:rPr>
          <w:szCs w:val="24"/>
          <w:lang w:val="pt-BR"/>
        </w:rPr>
        <w:t xml:space="preserve">, na medida em que não foram regulamentadas, não há servidores aptos a se beneficiarem dos pagamentos ou, simplesmente, </w:t>
      </w:r>
      <w:r w:rsidR="007D2A37">
        <w:rPr>
          <w:szCs w:val="24"/>
          <w:lang w:val="pt-BR"/>
        </w:rPr>
        <w:t xml:space="preserve">porque as leis </w:t>
      </w:r>
      <w:r w:rsidR="00AC3D56" w:rsidRPr="005D1EEC">
        <w:rPr>
          <w:szCs w:val="24"/>
          <w:lang w:val="pt-BR"/>
        </w:rPr>
        <w:t xml:space="preserve">não estão sendo executadas pelos </w:t>
      </w:r>
      <w:r w:rsidRPr="005D1EEC">
        <w:rPr>
          <w:szCs w:val="24"/>
          <w:lang w:val="pt-BR"/>
        </w:rPr>
        <w:t>entes</w:t>
      </w:r>
      <w:r w:rsidR="00AB570F" w:rsidRPr="005D1EEC">
        <w:rPr>
          <w:szCs w:val="24"/>
          <w:lang w:val="pt-BR"/>
        </w:rPr>
        <w:t xml:space="preserve">. Tais </w:t>
      </w:r>
      <w:r w:rsidR="00E85921">
        <w:rPr>
          <w:szCs w:val="24"/>
          <w:lang w:val="pt-BR"/>
        </w:rPr>
        <w:t>situações</w:t>
      </w:r>
      <w:r w:rsidR="00AB570F" w:rsidRPr="005D1EEC">
        <w:rPr>
          <w:szCs w:val="24"/>
          <w:lang w:val="pt-BR"/>
        </w:rPr>
        <w:t xml:space="preserve"> </w:t>
      </w:r>
      <w:r w:rsidR="00E31FFB">
        <w:rPr>
          <w:szCs w:val="24"/>
          <w:lang w:val="pt-BR"/>
        </w:rPr>
        <w:t>estão</w:t>
      </w:r>
      <w:r w:rsidR="00AB570F" w:rsidRPr="005D1EEC">
        <w:rPr>
          <w:szCs w:val="24"/>
          <w:lang w:val="pt-BR"/>
        </w:rPr>
        <w:t xml:space="preserve"> listad</w:t>
      </w:r>
      <w:r w:rsidR="00E85921">
        <w:rPr>
          <w:szCs w:val="24"/>
          <w:lang w:val="pt-BR"/>
        </w:rPr>
        <w:t>a</w:t>
      </w:r>
      <w:r w:rsidR="00AB570F" w:rsidRPr="005D1EEC">
        <w:rPr>
          <w:szCs w:val="24"/>
          <w:lang w:val="pt-BR"/>
        </w:rPr>
        <w:t xml:space="preserve">s no Anexo </w:t>
      </w:r>
      <w:r w:rsidRPr="005D1EEC">
        <w:rPr>
          <w:szCs w:val="24"/>
          <w:lang w:val="pt-BR"/>
        </w:rPr>
        <w:t>4</w:t>
      </w:r>
      <w:r w:rsidR="007D2A37">
        <w:rPr>
          <w:szCs w:val="24"/>
          <w:lang w:val="pt-BR"/>
        </w:rPr>
        <w:t>.</w:t>
      </w:r>
    </w:p>
    <w:p w14:paraId="5CE3C8DF" w14:textId="7D7051DE" w:rsidR="005D1EEC" w:rsidRPr="005D1EEC" w:rsidRDefault="005D1EEC" w:rsidP="005D1EEC">
      <w:pPr>
        <w:pStyle w:val="CorpodetextoMPC"/>
        <w:contextualSpacing w:val="0"/>
        <w:rPr>
          <w:szCs w:val="24"/>
          <w:lang w:val="pt-BR"/>
        </w:rPr>
      </w:pPr>
      <w:r>
        <w:rPr>
          <w:szCs w:val="24"/>
          <w:lang w:val="pt-BR"/>
        </w:rPr>
        <w:t xml:space="preserve">Também foram identificados casos de benefícios com indícios de inconstitucionalidade, </w:t>
      </w:r>
      <w:r w:rsidRPr="005D1EEC">
        <w:rPr>
          <w:szCs w:val="24"/>
          <w:lang w:val="pt-BR"/>
        </w:rPr>
        <w:t>listados no Anexo 5</w:t>
      </w:r>
      <w:r>
        <w:rPr>
          <w:szCs w:val="24"/>
          <w:lang w:val="pt-BR"/>
        </w:rPr>
        <w:t xml:space="preserve">, mas, diante da </w:t>
      </w:r>
      <w:r w:rsidRPr="005D1EEC">
        <w:rPr>
          <w:szCs w:val="24"/>
          <w:u w:val="single"/>
          <w:lang w:val="pt-BR"/>
        </w:rPr>
        <w:t>inexistência de publicação da legislação correlata</w:t>
      </w:r>
      <w:r>
        <w:rPr>
          <w:szCs w:val="24"/>
          <w:lang w:val="pt-BR"/>
        </w:rPr>
        <w:t xml:space="preserve"> nos </w:t>
      </w:r>
      <w:r w:rsidR="00E31FFB">
        <w:rPr>
          <w:szCs w:val="24"/>
          <w:lang w:val="pt-BR"/>
        </w:rPr>
        <w:t>sites</w:t>
      </w:r>
      <w:r>
        <w:rPr>
          <w:szCs w:val="24"/>
          <w:lang w:val="pt-BR"/>
        </w:rPr>
        <w:t xml:space="preserve"> e portais de transparência das entidades em questão, restou prejudicada averiguação mais aprofundada pelo MPC, não obstante todos os esforços envidados no sentido de obter cópias de tais normas.</w:t>
      </w:r>
    </w:p>
    <w:p w14:paraId="299DEEF3" w14:textId="079BCD83" w:rsidR="00AB570F" w:rsidRPr="00AC3D56" w:rsidRDefault="0065029C" w:rsidP="00AC3D56">
      <w:pPr>
        <w:pStyle w:val="CorpodetextoMPC"/>
        <w:contextualSpacing w:val="0"/>
        <w:rPr>
          <w:szCs w:val="24"/>
          <w:lang w:val="pt-BR"/>
        </w:rPr>
      </w:pPr>
      <w:r w:rsidRPr="005D1EEC">
        <w:rPr>
          <w:szCs w:val="24"/>
          <w:lang w:val="pt-BR"/>
        </w:rPr>
        <w:t>N</w:t>
      </w:r>
      <w:r w:rsidR="00AB570F" w:rsidRPr="005D1EEC">
        <w:rPr>
          <w:szCs w:val="24"/>
          <w:lang w:val="pt-BR"/>
        </w:rPr>
        <w:t xml:space="preserve">o Anexo </w:t>
      </w:r>
      <w:r w:rsidR="005D1EEC" w:rsidRPr="005D1EEC">
        <w:rPr>
          <w:szCs w:val="24"/>
          <w:lang w:val="pt-BR"/>
        </w:rPr>
        <w:t>6</w:t>
      </w:r>
      <w:r w:rsidRPr="005D1EEC">
        <w:rPr>
          <w:szCs w:val="24"/>
          <w:lang w:val="pt-BR"/>
        </w:rPr>
        <w:t xml:space="preserve">, por sua </w:t>
      </w:r>
      <w:r w:rsidRPr="0065029C">
        <w:rPr>
          <w:szCs w:val="24"/>
          <w:lang w:val="pt-BR"/>
        </w:rPr>
        <w:t xml:space="preserve">vez, foram </w:t>
      </w:r>
      <w:r w:rsidR="00E85921">
        <w:rPr>
          <w:szCs w:val="24"/>
          <w:lang w:val="pt-BR"/>
        </w:rPr>
        <w:t>indicados</w:t>
      </w:r>
      <w:r w:rsidR="00AB570F" w:rsidRPr="0065029C">
        <w:rPr>
          <w:szCs w:val="24"/>
          <w:lang w:val="pt-BR"/>
        </w:rPr>
        <w:t xml:space="preserve"> </w:t>
      </w:r>
      <w:r w:rsidR="00AB570F" w:rsidRPr="00160E2D">
        <w:rPr>
          <w:szCs w:val="24"/>
          <w:lang w:val="pt-BR"/>
        </w:rPr>
        <w:t xml:space="preserve">os casos em que </w:t>
      </w:r>
      <w:r>
        <w:rPr>
          <w:szCs w:val="24"/>
          <w:lang w:val="pt-BR"/>
        </w:rPr>
        <w:t>houve</w:t>
      </w:r>
      <w:r w:rsidR="00160E2D" w:rsidRPr="00160E2D">
        <w:rPr>
          <w:szCs w:val="24"/>
          <w:lang w:val="pt-BR"/>
        </w:rPr>
        <w:t xml:space="preserve"> pagamento </w:t>
      </w:r>
      <w:r>
        <w:rPr>
          <w:szCs w:val="24"/>
          <w:lang w:val="pt-BR"/>
        </w:rPr>
        <w:t>de</w:t>
      </w:r>
      <w:r w:rsidR="00160E2D" w:rsidRPr="00160E2D">
        <w:rPr>
          <w:szCs w:val="24"/>
          <w:lang w:val="pt-BR"/>
        </w:rPr>
        <w:t xml:space="preserve"> benefícios </w:t>
      </w:r>
      <w:r w:rsidR="00160E2D" w:rsidRPr="00160E2D">
        <w:rPr>
          <w:szCs w:val="24"/>
          <w:u w:val="single"/>
          <w:lang w:val="pt-BR"/>
        </w:rPr>
        <w:t xml:space="preserve">sem indicação </w:t>
      </w:r>
      <w:r>
        <w:rPr>
          <w:szCs w:val="24"/>
          <w:u w:val="single"/>
          <w:lang w:val="pt-BR"/>
        </w:rPr>
        <w:t>de</w:t>
      </w:r>
      <w:r w:rsidR="00160E2D" w:rsidRPr="00160E2D">
        <w:rPr>
          <w:szCs w:val="24"/>
          <w:u w:val="single"/>
          <w:lang w:val="pt-BR"/>
        </w:rPr>
        <w:t xml:space="preserve"> previsão legal</w:t>
      </w:r>
      <w:r w:rsidR="009F059C">
        <w:rPr>
          <w:szCs w:val="24"/>
          <w:u w:val="single"/>
          <w:lang w:val="pt-BR"/>
        </w:rPr>
        <w:t xml:space="preserve"> em vigor</w:t>
      </w:r>
      <w:r w:rsidR="00160E2D">
        <w:rPr>
          <w:szCs w:val="24"/>
          <w:u w:val="single"/>
          <w:lang w:val="pt-BR"/>
        </w:rPr>
        <w:t>,</w:t>
      </w:r>
      <w:r w:rsidR="00160E2D" w:rsidRPr="00160E2D">
        <w:rPr>
          <w:szCs w:val="24"/>
          <w:lang w:val="pt-BR"/>
        </w:rPr>
        <w:t xml:space="preserve"> circunstância que, não obstante </w:t>
      </w:r>
      <w:r w:rsidR="00160E2D">
        <w:rPr>
          <w:szCs w:val="24"/>
          <w:lang w:val="pt-BR"/>
        </w:rPr>
        <w:t>constitua</w:t>
      </w:r>
      <w:r w:rsidR="00160E2D" w:rsidRPr="00160E2D">
        <w:rPr>
          <w:szCs w:val="24"/>
          <w:lang w:val="pt-BR"/>
        </w:rPr>
        <w:t xml:space="preserve"> óbice à propositura de ADI,</w:t>
      </w:r>
      <w:r w:rsidR="00160E2D">
        <w:rPr>
          <w:szCs w:val="24"/>
          <w:lang w:val="pt-BR"/>
        </w:rPr>
        <w:t xml:space="preserve"> não exclui a possibilidade de adoção de outras medidas </w:t>
      </w:r>
      <w:r w:rsidR="00B76116">
        <w:rPr>
          <w:szCs w:val="24"/>
          <w:lang w:val="pt-BR"/>
        </w:rPr>
        <w:t>que Vossa Excelência entenda pertinentes</w:t>
      </w:r>
      <w:r w:rsidR="00160E2D">
        <w:rPr>
          <w:i/>
          <w:iCs/>
          <w:szCs w:val="24"/>
          <w:lang w:val="pt-BR"/>
        </w:rPr>
        <w:t>.</w:t>
      </w:r>
      <w:r w:rsidR="00AC3D56">
        <w:rPr>
          <w:szCs w:val="24"/>
          <w:lang w:val="pt-BR"/>
        </w:rPr>
        <w:t xml:space="preserve"> Em tais casos, ou o pagamento vinha sendo realizado com base em norma já revogada, ou o jurisdicionado não soube informar à Fiscalização o respaldo legal para tal despesa.</w:t>
      </w:r>
    </w:p>
    <w:p w14:paraId="2AE4B53F" w14:textId="195CA249" w:rsidR="00DC65D0" w:rsidRPr="00FE0D42" w:rsidRDefault="004E77A4" w:rsidP="00AC3D56">
      <w:pPr>
        <w:pStyle w:val="CorpodetextoMPC"/>
        <w:contextualSpacing w:val="0"/>
        <w:rPr>
          <w:szCs w:val="24"/>
          <w:lang w:val="pt-BR"/>
        </w:rPr>
      </w:pPr>
      <w:r w:rsidRPr="00FE0D42">
        <w:rPr>
          <w:rFonts w:cs="Arial"/>
          <w:szCs w:val="24"/>
          <w:lang w:val="pt-BR"/>
        </w:rPr>
        <w:t>D</w:t>
      </w:r>
      <w:r w:rsidR="00DC65D0" w:rsidRPr="00FE0D42">
        <w:rPr>
          <w:rFonts w:cs="Arial"/>
          <w:szCs w:val="24"/>
          <w:lang w:val="pt-BR"/>
        </w:rPr>
        <w:t>esta</w:t>
      </w:r>
      <w:r w:rsidR="00FE0D42" w:rsidRPr="00FE0D42">
        <w:rPr>
          <w:rFonts w:cs="Arial"/>
          <w:szCs w:val="24"/>
          <w:lang w:val="pt-BR"/>
        </w:rPr>
        <w:t>ca</w:t>
      </w:r>
      <w:r w:rsidR="00DC65D0" w:rsidRPr="00FE0D42">
        <w:rPr>
          <w:rFonts w:cs="Arial"/>
          <w:szCs w:val="24"/>
          <w:lang w:val="pt-BR"/>
        </w:rPr>
        <w:t>-se que</w:t>
      </w:r>
      <w:r w:rsidR="00DC65D0" w:rsidRPr="00FE0D42">
        <w:rPr>
          <w:szCs w:val="24"/>
          <w:lang w:val="pt-BR"/>
        </w:rPr>
        <w:t xml:space="preserve">, </w:t>
      </w:r>
      <w:r w:rsidR="0065029C" w:rsidRPr="00FE0D42">
        <w:rPr>
          <w:szCs w:val="24"/>
          <w:lang w:val="pt-BR"/>
        </w:rPr>
        <w:t>no</w:t>
      </w:r>
      <w:r w:rsidR="00DC65D0" w:rsidRPr="00FE0D42">
        <w:rPr>
          <w:szCs w:val="24"/>
          <w:lang w:val="pt-BR"/>
        </w:rPr>
        <w:t xml:space="preserve"> período de janeiro de 2017 a agosto de 2019, </w:t>
      </w:r>
      <w:r w:rsidR="00BA5B29">
        <w:rPr>
          <w:szCs w:val="24"/>
          <w:lang w:val="pt-BR"/>
        </w:rPr>
        <w:t>foi realizado</w:t>
      </w:r>
      <w:r w:rsidR="00FE0D42" w:rsidRPr="00FE0D42">
        <w:rPr>
          <w:szCs w:val="24"/>
          <w:lang w:val="pt-BR"/>
        </w:rPr>
        <w:t xml:space="preserve"> </w:t>
      </w:r>
      <w:r w:rsidR="0065029C" w:rsidRPr="00FE0D42">
        <w:rPr>
          <w:szCs w:val="24"/>
          <w:lang w:val="pt-BR"/>
        </w:rPr>
        <w:t xml:space="preserve">o </w:t>
      </w:r>
      <w:r w:rsidR="00DC65D0" w:rsidRPr="00FE0D42">
        <w:rPr>
          <w:szCs w:val="24"/>
          <w:lang w:val="pt-BR"/>
        </w:rPr>
        <w:t xml:space="preserve">pagamento </w:t>
      </w:r>
      <w:r w:rsidR="0065029C" w:rsidRPr="00FE0D42">
        <w:rPr>
          <w:szCs w:val="24"/>
          <w:lang w:val="pt-BR"/>
        </w:rPr>
        <w:t>de tais benefícios</w:t>
      </w:r>
      <w:r w:rsidR="00BA5B29">
        <w:rPr>
          <w:szCs w:val="24"/>
          <w:lang w:val="pt-BR"/>
        </w:rPr>
        <w:t xml:space="preserve"> em </w:t>
      </w:r>
      <w:r w:rsidR="00BA5B29" w:rsidRPr="00BA5B29">
        <w:rPr>
          <w:b/>
          <w:bCs/>
          <w:szCs w:val="24"/>
          <w:lang w:val="pt-BR"/>
        </w:rPr>
        <w:t>128 munic</w:t>
      </w:r>
      <w:r w:rsidR="00BA5B29">
        <w:rPr>
          <w:b/>
          <w:bCs/>
          <w:szCs w:val="24"/>
          <w:lang w:val="pt-BR"/>
        </w:rPr>
        <w:t>í</w:t>
      </w:r>
      <w:r w:rsidR="00BA5B29" w:rsidRPr="00BA5B29">
        <w:rPr>
          <w:b/>
          <w:bCs/>
          <w:szCs w:val="24"/>
          <w:lang w:val="pt-BR"/>
        </w:rPr>
        <w:t>pios</w:t>
      </w:r>
      <w:r w:rsidR="00FE0D42" w:rsidRPr="00FE0D42">
        <w:rPr>
          <w:szCs w:val="24"/>
          <w:lang w:val="pt-BR"/>
        </w:rPr>
        <w:t>,</w:t>
      </w:r>
      <w:r w:rsidR="0065029C" w:rsidRPr="00FE0D42">
        <w:rPr>
          <w:szCs w:val="24"/>
          <w:lang w:val="pt-BR"/>
        </w:rPr>
        <w:t xml:space="preserve"> </w:t>
      </w:r>
      <w:r w:rsidR="00FE0D42" w:rsidRPr="00FE0D42">
        <w:rPr>
          <w:szCs w:val="24"/>
          <w:lang w:val="pt-BR"/>
        </w:rPr>
        <w:t>no</w:t>
      </w:r>
      <w:r w:rsidR="0065029C" w:rsidRPr="00FE0D42">
        <w:rPr>
          <w:szCs w:val="24"/>
          <w:lang w:val="pt-BR"/>
        </w:rPr>
        <w:t xml:space="preserve"> </w:t>
      </w:r>
      <w:r w:rsidR="0065029C" w:rsidRPr="00FE0D42">
        <w:rPr>
          <w:b/>
          <w:bCs/>
          <w:szCs w:val="24"/>
          <w:lang w:val="pt-BR"/>
        </w:rPr>
        <w:t xml:space="preserve">valor </w:t>
      </w:r>
      <w:r w:rsidR="005D1EEC" w:rsidRPr="00FE0D42">
        <w:rPr>
          <w:b/>
          <w:bCs/>
          <w:szCs w:val="24"/>
          <w:lang w:val="pt-BR"/>
        </w:rPr>
        <w:t xml:space="preserve">total </w:t>
      </w:r>
      <w:r w:rsidR="0065029C" w:rsidRPr="00FE0D42">
        <w:rPr>
          <w:b/>
          <w:bCs/>
          <w:szCs w:val="24"/>
          <w:lang w:val="pt-BR"/>
        </w:rPr>
        <w:t>de</w:t>
      </w:r>
      <w:r w:rsidR="00DC65D0" w:rsidRPr="00FE0D42">
        <w:rPr>
          <w:b/>
          <w:bCs/>
          <w:szCs w:val="24"/>
          <w:lang w:val="pt-BR"/>
        </w:rPr>
        <w:t xml:space="preserve"> </w:t>
      </w:r>
      <w:r w:rsidR="00141B1B" w:rsidRPr="00141B1B">
        <w:rPr>
          <w:b/>
          <w:bCs/>
          <w:szCs w:val="24"/>
          <w:lang w:val="pt-BR"/>
        </w:rPr>
        <w:t>R$ 243.111.737,74</w:t>
      </w:r>
      <w:r w:rsidR="005D1EEC" w:rsidRPr="00FE0D42">
        <w:rPr>
          <w:szCs w:val="24"/>
          <w:lang w:val="pt-BR"/>
        </w:rPr>
        <w:t xml:space="preserve">, o que representa um </w:t>
      </w:r>
      <w:r w:rsidR="005D1EEC" w:rsidRPr="00FE0D42">
        <w:rPr>
          <w:b/>
          <w:bCs/>
          <w:szCs w:val="24"/>
          <w:lang w:val="pt-BR"/>
        </w:rPr>
        <w:t xml:space="preserve">custo médio de </w:t>
      </w:r>
      <w:r w:rsidR="00141B1B" w:rsidRPr="00141B1B">
        <w:rPr>
          <w:b/>
          <w:bCs/>
          <w:szCs w:val="24"/>
          <w:lang w:val="pt-BR"/>
        </w:rPr>
        <w:t>R$ 91.166.901,65</w:t>
      </w:r>
      <w:r w:rsidR="00141B1B">
        <w:rPr>
          <w:b/>
          <w:bCs/>
          <w:szCs w:val="24"/>
          <w:lang w:val="pt-BR"/>
        </w:rPr>
        <w:t xml:space="preserve"> </w:t>
      </w:r>
      <w:r w:rsidR="005D1EEC" w:rsidRPr="00FE0D42">
        <w:rPr>
          <w:b/>
          <w:bCs/>
          <w:szCs w:val="24"/>
          <w:lang w:val="pt-BR"/>
        </w:rPr>
        <w:t>ao ano</w:t>
      </w:r>
      <w:r w:rsidR="00FE0D42">
        <w:rPr>
          <w:rStyle w:val="Refdenotaderodap"/>
          <w:b/>
          <w:bCs/>
          <w:szCs w:val="24"/>
          <w:lang w:val="pt-BR"/>
        </w:rPr>
        <w:footnoteReference w:id="5"/>
      </w:r>
      <w:r w:rsidR="005D1EEC" w:rsidRPr="00FE0D42">
        <w:rPr>
          <w:szCs w:val="24"/>
          <w:lang w:val="pt-BR"/>
        </w:rPr>
        <w:t>.</w:t>
      </w:r>
    </w:p>
    <w:p w14:paraId="230A0AFB" w14:textId="0BD0E8AC" w:rsidR="00DC65D0" w:rsidRDefault="00DC65D0" w:rsidP="00AC3D56">
      <w:pPr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montante expressivo que poderia, por exemplo, estar sendo destinado às ações de combate ao Covid-19. Nesse aspecto, e apenas a título comparativo, o Hospital de Campanha do Ibirapuera, que conta com </w:t>
      </w:r>
      <w:r w:rsidRPr="0072149D">
        <w:rPr>
          <w:rFonts w:ascii="Arial" w:hAnsi="Arial" w:cs="Arial"/>
          <w:sz w:val="24"/>
          <w:szCs w:val="24"/>
        </w:rPr>
        <w:t>240 leitos de baixa complexidade</w:t>
      </w:r>
      <w:r w:rsidR="005D1EEC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 </w:t>
      </w:r>
      <w:r w:rsidRPr="0072149D">
        <w:rPr>
          <w:rFonts w:ascii="Arial" w:hAnsi="Arial" w:cs="Arial"/>
          <w:sz w:val="24"/>
          <w:szCs w:val="24"/>
        </w:rPr>
        <w:t>28 leitos de estabilização</w:t>
      </w:r>
      <w:r>
        <w:rPr>
          <w:rFonts w:ascii="Arial" w:hAnsi="Arial" w:cs="Arial"/>
          <w:sz w:val="24"/>
          <w:szCs w:val="24"/>
        </w:rPr>
        <w:t>,</w:t>
      </w:r>
      <w:r w:rsidR="005D1E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teve um custo estimado de R$ 12 milhões para construção e desmobilização, além de R$ 10 milhões mensais para o </w:t>
      </w:r>
      <w:r>
        <w:rPr>
          <w:rFonts w:ascii="Arial" w:hAnsi="Arial" w:cs="Arial"/>
          <w:sz w:val="24"/>
          <w:szCs w:val="24"/>
        </w:rPr>
        <w:lastRenderedPageBreak/>
        <w:t>custeio da unidade</w:t>
      </w:r>
      <w:r>
        <w:rPr>
          <w:rStyle w:val="Refdenotaderodap"/>
          <w:rFonts w:ascii="Arial" w:hAnsi="Arial" w:cs="Arial"/>
          <w:sz w:val="24"/>
          <w:szCs w:val="24"/>
        </w:rPr>
        <w:footnoteReference w:id="6"/>
      </w:r>
      <w:r>
        <w:rPr>
          <w:rFonts w:ascii="Arial" w:hAnsi="Arial" w:cs="Arial"/>
          <w:sz w:val="24"/>
          <w:szCs w:val="24"/>
        </w:rPr>
        <w:t xml:space="preserve">. </w:t>
      </w:r>
      <w:r w:rsidR="002241BB">
        <w:rPr>
          <w:rFonts w:ascii="Arial" w:hAnsi="Arial" w:cs="Arial"/>
          <w:sz w:val="24"/>
          <w:szCs w:val="24"/>
        </w:rPr>
        <w:t>Ou seja</w:t>
      </w:r>
      <w:r>
        <w:rPr>
          <w:rFonts w:ascii="Arial" w:hAnsi="Arial" w:cs="Arial"/>
          <w:sz w:val="24"/>
          <w:szCs w:val="24"/>
        </w:rPr>
        <w:t xml:space="preserve">, </w:t>
      </w:r>
      <w:r w:rsidRPr="00B312F6">
        <w:rPr>
          <w:rFonts w:ascii="Arial" w:hAnsi="Arial" w:cs="Arial"/>
          <w:b/>
          <w:bCs/>
          <w:sz w:val="24"/>
          <w:szCs w:val="24"/>
        </w:rPr>
        <w:t xml:space="preserve">apenas com os recursos gastos com o pagamento </w:t>
      </w:r>
      <w:r w:rsidR="00174905">
        <w:rPr>
          <w:rFonts w:ascii="Arial" w:hAnsi="Arial" w:cs="Arial"/>
          <w:b/>
          <w:bCs/>
          <w:sz w:val="24"/>
          <w:szCs w:val="24"/>
        </w:rPr>
        <w:t>de tais</w:t>
      </w:r>
      <w:r w:rsidRPr="00B312F6">
        <w:rPr>
          <w:rFonts w:ascii="Arial" w:hAnsi="Arial" w:cs="Arial"/>
          <w:b/>
          <w:bCs/>
          <w:sz w:val="24"/>
          <w:szCs w:val="24"/>
        </w:rPr>
        <w:t xml:space="preserve"> benefícios inconstitucionais entre janeiro de 2017 e agosto de 2019, </w:t>
      </w:r>
      <w:r w:rsidR="00E31FFB">
        <w:rPr>
          <w:rFonts w:ascii="Arial" w:hAnsi="Arial" w:cs="Arial"/>
          <w:b/>
          <w:bCs/>
          <w:sz w:val="24"/>
          <w:szCs w:val="24"/>
        </w:rPr>
        <w:t>seria</w:t>
      </w:r>
      <w:r w:rsidRPr="00B312F6">
        <w:rPr>
          <w:rFonts w:ascii="Arial" w:hAnsi="Arial" w:cs="Arial"/>
          <w:b/>
          <w:bCs/>
          <w:sz w:val="24"/>
          <w:szCs w:val="24"/>
        </w:rPr>
        <w:t xml:space="preserve"> possível construir e manter </w:t>
      </w:r>
      <w:r w:rsidR="00174905">
        <w:rPr>
          <w:rFonts w:ascii="Arial" w:hAnsi="Arial" w:cs="Arial"/>
          <w:b/>
          <w:bCs/>
          <w:sz w:val="24"/>
          <w:szCs w:val="24"/>
        </w:rPr>
        <w:t xml:space="preserve">em funcionamento </w:t>
      </w:r>
      <w:r w:rsidR="007D2A37" w:rsidRPr="00B312F6">
        <w:rPr>
          <w:rFonts w:ascii="Arial" w:hAnsi="Arial" w:cs="Arial"/>
          <w:b/>
          <w:bCs/>
          <w:sz w:val="24"/>
          <w:szCs w:val="24"/>
        </w:rPr>
        <w:t xml:space="preserve">por um mês </w:t>
      </w:r>
      <w:r w:rsidR="00B312F6" w:rsidRPr="00B312F6">
        <w:rPr>
          <w:rFonts w:ascii="Arial" w:hAnsi="Arial" w:cs="Arial"/>
          <w:b/>
          <w:bCs/>
          <w:sz w:val="24"/>
          <w:szCs w:val="24"/>
        </w:rPr>
        <w:t>11</w:t>
      </w:r>
      <w:r w:rsidRPr="00B312F6">
        <w:rPr>
          <w:rFonts w:ascii="Arial" w:hAnsi="Arial" w:cs="Arial"/>
          <w:b/>
          <w:bCs/>
          <w:sz w:val="24"/>
          <w:szCs w:val="24"/>
        </w:rPr>
        <w:t xml:space="preserve"> hospitais de campanha nesses molde</w:t>
      </w:r>
      <w:r w:rsidR="007D2A37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14:paraId="5353F189" w14:textId="24DC1051" w:rsidR="0065029C" w:rsidRPr="0065029C" w:rsidRDefault="0065029C" w:rsidP="0065029C">
      <w:pPr>
        <w:pStyle w:val="CorpodetextoMPC"/>
        <w:contextualSpacing w:val="0"/>
        <w:rPr>
          <w:rFonts w:cs="Arial"/>
          <w:szCs w:val="24"/>
          <w:lang w:val="pt-BR"/>
        </w:rPr>
      </w:pPr>
      <w:r w:rsidRPr="00FC11BB">
        <w:rPr>
          <w:rFonts w:cs="Arial"/>
          <w:szCs w:val="24"/>
          <w:lang w:val="pt-BR"/>
        </w:rPr>
        <w:t xml:space="preserve">Assim, diante do </w:t>
      </w:r>
      <w:r w:rsidR="00B312F6">
        <w:rPr>
          <w:rFonts w:cs="Arial"/>
          <w:szCs w:val="24"/>
          <w:lang w:val="pt-BR"/>
        </w:rPr>
        <w:t xml:space="preserve">patente </w:t>
      </w:r>
      <w:r w:rsidRPr="00FC11BB">
        <w:rPr>
          <w:rFonts w:cs="Arial"/>
          <w:szCs w:val="24"/>
          <w:lang w:val="pt-BR"/>
        </w:rPr>
        <w:t>desrespeito às normas cons</w:t>
      </w:r>
      <w:r>
        <w:rPr>
          <w:rFonts w:cs="Arial"/>
          <w:szCs w:val="24"/>
          <w:lang w:val="pt-BR"/>
        </w:rPr>
        <w:t>titucionais referidas, encaminh</w:t>
      </w:r>
      <w:r w:rsidR="00B620E6">
        <w:rPr>
          <w:rFonts w:cs="Arial"/>
          <w:szCs w:val="24"/>
          <w:lang w:val="pt-BR"/>
        </w:rPr>
        <w:t>o</w:t>
      </w:r>
      <w:r w:rsidRPr="00FC11BB">
        <w:rPr>
          <w:rFonts w:cs="Arial"/>
          <w:szCs w:val="24"/>
          <w:lang w:val="pt-BR"/>
        </w:rPr>
        <w:t xml:space="preserve"> a relação constante das tabelas anexas contendo a rubrica informada no sistema Audesp</w:t>
      </w:r>
      <w:r>
        <w:rPr>
          <w:rFonts w:cs="Arial"/>
          <w:szCs w:val="24"/>
          <w:lang w:val="pt-BR"/>
        </w:rPr>
        <w:t>/Portal da Transparência do TCE-SP</w:t>
      </w:r>
      <w:r w:rsidRPr="00FC11BB">
        <w:rPr>
          <w:rFonts w:cs="Arial"/>
          <w:szCs w:val="24"/>
          <w:lang w:val="pt-BR"/>
        </w:rPr>
        <w:t xml:space="preserve">, nome do município, nome da entidade pagadora, </w:t>
      </w:r>
      <w:r>
        <w:rPr>
          <w:rFonts w:cs="Arial"/>
          <w:szCs w:val="24"/>
          <w:lang w:val="pt-BR"/>
        </w:rPr>
        <w:t>totais de</w:t>
      </w:r>
      <w:r w:rsidRPr="00FC11BB">
        <w:rPr>
          <w:rFonts w:cs="Arial"/>
          <w:szCs w:val="24"/>
          <w:lang w:val="pt-BR"/>
        </w:rPr>
        <w:t xml:space="preserve"> valores </w:t>
      </w:r>
      <w:r>
        <w:rPr>
          <w:rFonts w:cs="Arial"/>
          <w:szCs w:val="24"/>
          <w:lang w:val="pt-BR"/>
        </w:rPr>
        <w:t>pagos</w:t>
      </w:r>
      <w:r w:rsidRPr="00FC11BB">
        <w:rPr>
          <w:rFonts w:cs="Arial"/>
          <w:szCs w:val="24"/>
          <w:lang w:val="pt-BR"/>
        </w:rPr>
        <w:t xml:space="preserve"> e a</w:t>
      </w:r>
      <w:r>
        <w:rPr>
          <w:rFonts w:cs="Arial"/>
          <w:szCs w:val="24"/>
          <w:lang w:val="pt-BR"/>
        </w:rPr>
        <w:t xml:space="preserve"> indicação da</w:t>
      </w:r>
      <w:r w:rsidRPr="00FC11BB">
        <w:rPr>
          <w:rFonts w:cs="Arial"/>
          <w:szCs w:val="24"/>
          <w:lang w:val="pt-BR"/>
        </w:rPr>
        <w:t xml:space="preserve"> legislação municipal correlata ao tipo de benefício, para a análise da viabilidade da propositura de ADI´s perante o E. TJ</w:t>
      </w:r>
      <w:r>
        <w:rPr>
          <w:rFonts w:cs="Arial"/>
          <w:szCs w:val="24"/>
          <w:lang w:val="pt-BR"/>
        </w:rPr>
        <w:t>-</w:t>
      </w:r>
      <w:r w:rsidRPr="00FC11BB">
        <w:rPr>
          <w:rFonts w:cs="Arial"/>
          <w:szCs w:val="24"/>
          <w:lang w:val="pt-BR"/>
        </w:rPr>
        <w:t>SP</w:t>
      </w:r>
      <w:r>
        <w:rPr>
          <w:rFonts w:cs="Arial"/>
          <w:szCs w:val="24"/>
          <w:lang w:val="pt-BR"/>
        </w:rPr>
        <w:t>, bem como outras medidas de competência deste Ministério Público Estadual.</w:t>
      </w:r>
    </w:p>
    <w:p w14:paraId="73A32B93" w14:textId="2C23A15C" w:rsidR="0026580D" w:rsidRPr="00B620E6" w:rsidRDefault="00B620E6" w:rsidP="00B620E6">
      <w:pPr>
        <w:pStyle w:val="CorpodetextoMPC"/>
        <w:contextualSpacing w:val="0"/>
        <w:rPr>
          <w:lang w:val="pt-BR"/>
        </w:rPr>
      </w:pPr>
      <w:r>
        <w:rPr>
          <w:lang w:val="pt-BR"/>
        </w:rPr>
        <w:t xml:space="preserve">Com a brevidade demandada na hipótese e com a anuência dos demais procuradores que oficiam perante os </w:t>
      </w:r>
      <w:r w:rsidR="00174905">
        <w:rPr>
          <w:lang w:val="pt-BR"/>
        </w:rPr>
        <w:t>entes</w:t>
      </w:r>
      <w:r>
        <w:rPr>
          <w:lang w:val="pt-BR"/>
        </w:rPr>
        <w:t xml:space="preserve"> mencionados nos </w:t>
      </w:r>
      <w:r w:rsidR="00D96CE2">
        <w:rPr>
          <w:lang w:val="pt-BR"/>
        </w:rPr>
        <w:t>A</w:t>
      </w:r>
      <w:r>
        <w:rPr>
          <w:lang w:val="pt-BR"/>
        </w:rPr>
        <w:t>nexos deste ofício</w:t>
      </w:r>
      <w:r w:rsidR="00395D1A" w:rsidRPr="00395D1A">
        <w:rPr>
          <w:lang w:val="pt-BR"/>
        </w:rPr>
        <w:t>,</w:t>
      </w:r>
    </w:p>
    <w:p w14:paraId="55CBAC13" w14:textId="77777777" w:rsidR="00367327" w:rsidRDefault="00367327" w:rsidP="00CE67EB">
      <w:pPr>
        <w:pStyle w:val="CorpodetextoMPC"/>
        <w:spacing w:line="240" w:lineRule="auto"/>
        <w:ind w:firstLine="0"/>
        <w:jc w:val="center"/>
        <w:rPr>
          <w:rFonts w:cs="Arial"/>
          <w:b/>
          <w:sz w:val="20"/>
          <w:szCs w:val="20"/>
          <w:lang w:val="pt-BR"/>
        </w:rPr>
      </w:pPr>
    </w:p>
    <w:p w14:paraId="0195308B" w14:textId="77777777" w:rsidR="00367327" w:rsidRPr="00445842" w:rsidRDefault="00367327" w:rsidP="00CE67EB">
      <w:pPr>
        <w:pStyle w:val="CorpodetextoMPC"/>
        <w:spacing w:line="240" w:lineRule="auto"/>
        <w:ind w:firstLine="0"/>
        <w:jc w:val="center"/>
        <w:rPr>
          <w:rFonts w:cs="Arial"/>
          <w:b/>
          <w:sz w:val="20"/>
          <w:szCs w:val="20"/>
          <w:lang w:val="pt-BR"/>
        </w:rPr>
      </w:pPr>
    </w:p>
    <w:p w14:paraId="5373FD97" w14:textId="77777777" w:rsidR="00676B06" w:rsidRPr="00445842" w:rsidRDefault="00676B06" w:rsidP="00CE67EB">
      <w:pPr>
        <w:pStyle w:val="CorpodetextoMPC"/>
        <w:spacing w:line="240" w:lineRule="auto"/>
        <w:ind w:firstLine="0"/>
        <w:jc w:val="center"/>
        <w:rPr>
          <w:rFonts w:cs="Arial"/>
          <w:b/>
          <w:sz w:val="20"/>
          <w:szCs w:val="20"/>
          <w:lang w:val="pt-BR"/>
        </w:rPr>
      </w:pPr>
    </w:p>
    <w:p w14:paraId="23D4736F" w14:textId="77777777" w:rsidR="00CE67EB" w:rsidRPr="00445842" w:rsidRDefault="00CE67EB" w:rsidP="00CE67EB">
      <w:pPr>
        <w:pStyle w:val="CorpodetextoMPC"/>
        <w:spacing w:line="240" w:lineRule="auto"/>
        <w:ind w:firstLine="0"/>
        <w:jc w:val="center"/>
        <w:rPr>
          <w:rFonts w:cs="Arial"/>
          <w:b/>
          <w:sz w:val="20"/>
          <w:szCs w:val="20"/>
          <w:lang w:val="pt-BR"/>
        </w:rPr>
      </w:pPr>
      <w:r w:rsidRPr="00445842">
        <w:rPr>
          <w:rFonts w:cs="Arial"/>
          <w:b/>
          <w:sz w:val="20"/>
          <w:szCs w:val="20"/>
          <w:lang w:val="pt-BR"/>
        </w:rPr>
        <w:t>THIAGO PINHEIRO LIMA</w:t>
      </w:r>
    </w:p>
    <w:p w14:paraId="285D25A5" w14:textId="77777777" w:rsidR="00C41468" w:rsidRPr="00445842" w:rsidRDefault="00C41468" w:rsidP="00C41468">
      <w:pPr>
        <w:pStyle w:val="CorpodetextoMPC"/>
        <w:spacing w:line="240" w:lineRule="auto"/>
        <w:ind w:firstLine="0"/>
        <w:jc w:val="center"/>
        <w:rPr>
          <w:rFonts w:cs="Arial"/>
          <w:sz w:val="20"/>
          <w:szCs w:val="20"/>
          <w:lang w:val="pt-BR"/>
        </w:rPr>
      </w:pPr>
      <w:r w:rsidRPr="00445842">
        <w:rPr>
          <w:rFonts w:cs="Arial"/>
          <w:sz w:val="20"/>
          <w:szCs w:val="20"/>
          <w:lang w:val="pt-BR"/>
        </w:rPr>
        <w:t>Procurador-Geral do Ministério Público de Contas</w:t>
      </w:r>
    </w:p>
    <w:p w14:paraId="2DAEB0BF" w14:textId="77777777" w:rsidR="00B620E6" w:rsidRDefault="00B620E6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42945D06" w14:textId="77777777" w:rsidR="00B620E6" w:rsidRDefault="00B620E6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2D1C8632" w14:textId="77777777" w:rsidR="00B620E6" w:rsidRDefault="00B620E6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456FBD51" w14:textId="5B06E91B" w:rsidR="00B620E6" w:rsidRDefault="00B620E6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332990B8" w14:textId="5CA1A980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40F0785B" w14:textId="64460144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6CAB6F1C" w14:textId="07D2641C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2D573F0B" w14:textId="071A5DAB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19882657" w14:textId="17339A72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31B8BBCA" w14:textId="17090CF3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51429494" w14:textId="024AC47E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0960B745" w14:textId="77777777" w:rsidR="00D96CE2" w:rsidRDefault="00D96CE2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2FD206CE" w14:textId="77777777" w:rsidR="00B620E6" w:rsidRDefault="00B620E6" w:rsidP="00632FF1">
      <w:pPr>
        <w:widowControl w:val="0"/>
        <w:spacing w:after="0" w:line="240" w:lineRule="auto"/>
        <w:rPr>
          <w:rFonts w:ascii="Arial Narrow" w:hAnsi="Arial Narrow"/>
        </w:rPr>
      </w:pPr>
    </w:p>
    <w:p w14:paraId="1879E6E3" w14:textId="6ABEABCF" w:rsidR="00632FF1" w:rsidRPr="005D4506" w:rsidRDefault="00632FF1" w:rsidP="00632FF1">
      <w:pPr>
        <w:widowControl w:val="0"/>
        <w:spacing w:after="0" w:line="240" w:lineRule="auto"/>
        <w:rPr>
          <w:rFonts w:ascii="Arial Narrow" w:hAnsi="Arial Narrow"/>
        </w:rPr>
      </w:pPr>
      <w:r w:rsidRPr="005D4506">
        <w:rPr>
          <w:rFonts w:ascii="Arial Narrow" w:hAnsi="Arial Narrow"/>
        </w:rPr>
        <w:t>Ao Exmo. Senhor</w:t>
      </w:r>
    </w:p>
    <w:p w14:paraId="179B51EF" w14:textId="77777777" w:rsidR="00616F48" w:rsidRDefault="00632FF1" w:rsidP="00632FF1">
      <w:pPr>
        <w:widowControl w:val="0"/>
        <w:spacing w:after="0" w:line="240" w:lineRule="auto"/>
        <w:rPr>
          <w:rFonts w:ascii="Arial Narrow" w:hAnsi="Arial Narrow"/>
          <w:b/>
          <w:caps/>
        </w:rPr>
      </w:pPr>
      <w:r w:rsidRPr="005D4506">
        <w:rPr>
          <w:rFonts w:ascii="Arial Narrow" w:hAnsi="Arial Narrow"/>
          <w:b/>
        </w:rPr>
        <w:t xml:space="preserve">Dr. </w:t>
      </w:r>
      <w:r w:rsidR="00616F48" w:rsidRPr="00616F48">
        <w:rPr>
          <w:rFonts w:ascii="Arial Narrow" w:hAnsi="Arial Narrow"/>
          <w:b/>
          <w:caps/>
        </w:rPr>
        <w:t>Mário Luiz Sarrubbo</w:t>
      </w:r>
    </w:p>
    <w:p w14:paraId="3CA2EB88" w14:textId="77777777" w:rsidR="00632FF1" w:rsidRPr="005D4506" w:rsidRDefault="00632FF1" w:rsidP="00632FF1">
      <w:pPr>
        <w:widowControl w:val="0"/>
        <w:spacing w:after="0" w:line="240" w:lineRule="auto"/>
        <w:rPr>
          <w:rFonts w:ascii="Arial Narrow" w:hAnsi="Arial Narrow"/>
        </w:rPr>
      </w:pPr>
      <w:r w:rsidRPr="005D4506">
        <w:rPr>
          <w:rFonts w:ascii="Arial Narrow" w:hAnsi="Arial Narrow"/>
        </w:rPr>
        <w:t>DD. Procurador-Geral de Justiça</w:t>
      </w:r>
    </w:p>
    <w:p w14:paraId="5132929A" w14:textId="77777777" w:rsidR="00632FF1" w:rsidRPr="005D4506" w:rsidRDefault="00632FF1" w:rsidP="00632FF1">
      <w:pPr>
        <w:widowControl w:val="0"/>
        <w:spacing w:after="0" w:line="240" w:lineRule="auto"/>
        <w:rPr>
          <w:rFonts w:ascii="Arial Narrow" w:hAnsi="Arial Narrow"/>
        </w:rPr>
      </w:pPr>
      <w:r w:rsidRPr="005D4506">
        <w:rPr>
          <w:rFonts w:ascii="Arial Narrow" w:hAnsi="Arial Narrow"/>
        </w:rPr>
        <w:t>Ministério Público do Estado de São Paulo</w:t>
      </w:r>
    </w:p>
    <w:p w14:paraId="1C2F01C1" w14:textId="77777777" w:rsidR="00632FF1" w:rsidRPr="005D4506" w:rsidRDefault="00632FF1" w:rsidP="00632FF1">
      <w:pPr>
        <w:spacing w:after="0" w:line="240" w:lineRule="auto"/>
        <w:rPr>
          <w:rFonts w:ascii="Arial Narrow" w:hAnsi="Arial Narrow"/>
        </w:rPr>
      </w:pPr>
      <w:r w:rsidRPr="005D4506">
        <w:rPr>
          <w:rFonts w:ascii="Arial Narrow" w:hAnsi="Arial Narrow"/>
        </w:rPr>
        <w:t>Rua Riachuelo, 115, Centro</w:t>
      </w:r>
    </w:p>
    <w:p w14:paraId="5262FA7D" w14:textId="77777777" w:rsidR="00632FF1" w:rsidRPr="005D4506" w:rsidRDefault="00632FF1" w:rsidP="00632FF1">
      <w:pPr>
        <w:spacing w:after="0" w:line="240" w:lineRule="auto"/>
        <w:rPr>
          <w:rFonts w:ascii="Arial Narrow" w:hAnsi="Arial Narrow"/>
        </w:rPr>
      </w:pPr>
      <w:r w:rsidRPr="005D4506">
        <w:rPr>
          <w:rFonts w:ascii="Arial Narrow" w:hAnsi="Arial Narrow"/>
        </w:rPr>
        <w:t>São Paulo - SP</w:t>
      </w:r>
    </w:p>
    <w:p w14:paraId="668A93D9" w14:textId="29632172" w:rsidR="00A84D0F" w:rsidRDefault="00632FF1" w:rsidP="00D96CE2">
      <w:pPr>
        <w:widowControl w:val="0"/>
        <w:spacing w:after="0" w:line="240" w:lineRule="auto"/>
        <w:rPr>
          <w:rFonts w:ascii="Arial Narrow" w:hAnsi="Arial Narrow"/>
        </w:rPr>
      </w:pPr>
      <w:r w:rsidRPr="005D4506">
        <w:rPr>
          <w:rFonts w:ascii="Arial Narrow" w:hAnsi="Arial Narrow"/>
        </w:rPr>
        <w:t>CEP: 01007-904</w:t>
      </w:r>
    </w:p>
    <w:sectPr w:rsidR="00A84D0F" w:rsidSect="00D96CE2">
      <w:headerReference w:type="default" r:id="rId9"/>
      <w:footerReference w:type="default" r:id="rId10"/>
      <w:pgSz w:w="11906" w:h="16838" w:code="9"/>
      <w:pgMar w:top="1701" w:right="1134" w:bottom="851" w:left="1701" w:header="425" w:footer="425" w:gutter="0"/>
      <w:pgNumType w:start="2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186F4" w14:textId="77777777" w:rsidR="00F12218" w:rsidRDefault="00F12218" w:rsidP="007876C9">
      <w:r>
        <w:separator/>
      </w:r>
    </w:p>
  </w:endnote>
  <w:endnote w:type="continuationSeparator" w:id="0">
    <w:p w14:paraId="0994165D" w14:textId="77777777" w:rsidR="00F12218" w:rsidRDefault="00F12218" w:rsidP="0078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0C84F" w14:textId="77777777" w:rsidR="00B620E6" w:rsidRDefault="00B620E6" w:rsidP="003802D5">
    <w:pPr>
      <w:pStyle w:val="Rodap"/>
      <w:pBdr>
        <w:top w:val="single" w:sz="4" w:space="1" w:color="auto"/>
      </w:pBdr>
      <w:spacing w:after="0" w:line="240" w:lineRule="auto"/>
      <w:jc w:val="center"/>
      <w:rPr>
        <w:rFonts w:ascii="Arial Narrow" w:hAnsi="Arial Narrow" w:cs="Arial"/>
        <w:color w:val="7F7F7F" w:themeColor="text1" w:themeTint="80"/>
        <w:sz w:val="16"/>
        <w:szCs w:val="16"/>
      </w:rPr>
    </w:pPr>
  </w:p>
  <w:p w14:paraId="5B91267C" w14:textId="77777777" w:rsidR="00B620E6" w:rsidRPr="00A1499E" w:rsidRDefault="00B620E6" w:rsidP="003802D5">
    <w:pPr>
      <w:pStyle w:val="Rodap"/>
      <w:pBdr>
        <w:top w:val="single" w:sz="4" w:space="1" w:color="auto"/>
      </w:pBdr>
      <w:spacing w:after="0" w:line="240" w:lineRule="auto"/>
      <w:jc w:val="center"/>
      <w:rPr>
        <w:rFonts w:ascii="Arial Narrow" w:hAnsi="Arial Narrow" w:cs="Arial"/>
        <w:color w:val="7F7F7F" w:themeColor="text1" w:themeTint="80"/>
        <w:sz w:val="16"/>
        <w:szCs w:val="16"/>
      </w:rPr>
    </w:pPr>
    <w:r>
      <w:rPr>
        <w:rFonts w:ascii="Arial Narrow" w:hAnsi="Arial Narrow" w:cs="Arial"/>
        <w:noProof/>
        <w:color w:val="7F7F7F"/>
        <w:sz w:val="16"/>
        <w:szCs w:val="16"/>
      </w:rPr>
      <w:drawing>
        <wp:inline distT="0" distB="0" distL="0" distR="0" wp14:anchorId="0E8D097E" wp14:editId="53B1D1A2">
          <wp:extent cx="4948731" cy="584835"/>
          <wp:effectExtent l="0" t="0" r="4445" b="5715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dapempc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0870" cy="629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F877D" w14:textId="77777777" w:rsidR="00F12218" w:rsidRDefault="00F12218" w:rsidP="007876C9">
      <w:r>
        <w:separator/>
      </w:r>
    </w:p>
  </w:footnote>
  <w:footnote w:type="continuationSeparator" w:id="0">
    <w:p w14:paraId="3D2316E4" w14:textId="77777777" w:rsidR="00F12218" w:rsidRDefault="00F12218" w:rsidP="007876C9">
      <w:r>
        <w:continuationSeparator/>
      </w:r>
    </w:p>
  </w:footnote>
  <w:footnote w:id="1">
    <w:p w14:paraId="036FFBE3" w14:textId="76DD8C5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</w:t>
      </w:r>
      <w:r w:rsidRPr="00BA5B29">
        <w:rPr>
          <w:rFonts w:ascii="Arial" w:hAnsi="Arial" w:cs="Arial"/>
          <w:i/>
          <w:iCs/>
        </w:rPr>
        <w:t xml:space="preserve">A divisão AUDESP, criada em 2012 e reestruturada em 2015, tem como escopo principal realizar massivo processamento eletrônico de dados de órgãos jurisdicionados (municipais e estaduais), levando informações de interesse fiscalizatório às Diretorias de Fiscalização e Unidades Regionais desta Corte, agregando conhecimento, relevância e materialidade para direcionar as ações de controle externo nas mais diversas frentes de atuação do Tribunal de Contas. </w:t>
      </w:r>
      <w:r w:rsidRPr="00BA5B29">
        <w:rPr>
          <w:rFonts w:ascii="Arial" w:hAnsi="Arial" w:cs="Arial"/>
        </w:rPr>
        <w:t xml:space="preserve">– Texto extraído de </w:t>
      </w:r>
      <w:hyperlink r:id="rId1" w:history="1">
        <w:r w:rsidRPr="00BA5B29">
          <w:rPr>
            <w:rStyle w:val="Hyperlink"/>
            <w:rFonts w:ascii="Arial" w:hAnsi="Arial" w:cs="Arial"/>
          </w:rPr>
          <w:t>https://www.tce.sp.gov.br/audesp</w:t>
        </w:r>
      </w:hyperlink>
      <w:r w:rsidRPr="00BA5B29">
        <w:rPr>
          <w:rStyle w:val="Hyperlink"/>
          <w:rFonts w:ascii="Arial" w:hAnsi="Arial" w:cs="Arial"/>
        </w:rPr>
        <w:t>.</w:t>
      </w:r>
    </w:p>
  </w:footnote>
  <w:footnote w:id="2">
    <w:p w14:paraId="66B897B2" w14:textId="7777777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Dados disponíveis em: </w:t>
      </w:r>
      <w:hyperlink r:id="rId2" w:history="1">
        <w:r w:rsidRPr="00BA5B29">
          <w:rPr>
            <w:rStyle w:val="Hyperlink"/>
            <w:rFonts w:ascii="Arial" w:hAnsi="Arial" w:cs="Arial"/>
          </w:rPr>
          <w:t>https://transparencia.tce.sp.gov.br/</w:t>
        </w:r>
      </w:hyperlink>
      <w:r w:rsidRPr="00BA5B29">
        <w:rPr>
          <w:rStyle w:val="Hyperlink"/>
          <w:rFonts w:ascii="Arial" w:hAnsi="Arial" w:cs="Arial"/>
        </w:rPr>
        <w:t>.</w:t>
      </w:r>
    </w:p>
  </w:footnote>
  <w:footnote w:id="3">
    <w:p w14:paraId="52A07788" w14:textId="75D717C4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</w:t>
      </w:r>
      <w:r w:rsidR="00225CCD">
        <w:rPr>
          <w:rFonts w:ascii="Arial" w:hAnsi="Arial" w:cs="Arial"/>
        </w:rPr>
        <w:t xml:space="preserve">É importante acentuar </w:t>
      </w:r>
      <w:r w:rsidRPr="00BA5B29">
        <w:rPr>
          <w:rFonts w:ascii="Arial" w:hAnsi="Arial" w:cs="Arial"/>
        </w:rPr>
        <w:t xml:space="preserve">que </w:t>
      </w:r>
      <w:r w:rsidR="00225CCD">
        <w:rPr>
          <w:rFonts w:ascii="Arial" w:hAnsi="Arial" w:cs="Arial"/>
        </w:rPr>
        <w:t>boa parte dos jurisdicionados não</w:t>
      </w:r>
      <w:r w:rsidRPr="00BA5B29">
        <w:rPr>
          <w:rFonts w:ascii="Arial" w:hAnsi="Arial" w:cs="Arial"/>
        </w:rPr>
        <w:t xml:space="preserve"> informam </w:t>
      </w:r>
      <w:r w:rsidR="00225CCD">
        <w:rPr>
          <w:rFonts w:ascii="Arial" w:hAnsi="Arial" w:cs="Arial"/>
        </w:rPr>
        <w:t xml:space="preserve">em seus sites </w:t>
      </w:r>
      <w:r w:rsidR="004F13A7">
        <w:rPr>
          <w:rFonts w:ascii="Arial" w:hAnsi="Arial" w:cs="Arial"/>
        </w:rPr>
        <w:t>quais</w:t>
      </w:r>
      <w:r w:rsidRPr="00BA5B29">
        <w:rPr>
          <w:rFonts w:ascii="Arial" w:hAnsi="Arial" w:cs="Arial"/>
        </w:rPr>
        <w:t xml:space="preserve"> leis estão em vigor. Nesses casos,</w:t>
      </w:r>
      <w:r w:rsidR="00225CCD">
        <w:rPr>
          <w:rFonts w:ascii="Arial" w:hAnsi="Arial" w:cs="Arial"/>
        </w:rPr>
        <w:t xml:space="preserve"> </w:t>
      </w:r>
      <w:r w:rsidR="00847417">
        <w:rPr>
          <w:rFonts w:ascii="Arial" w:hAnsi="Arial" w:cs="Arial"/>
        </w:rPr>
        <w:t xml:space="preserve">e </w:t>
      </w:r>
      <w:r w:rsidR="004F13A7">
        <w:rPr>
          <w:rFonts w:ascii="Arial" w:hAnsi="Arial" w:cs="Arial"/>
        </w:rPr>
        <w:t xml:space="preserve">diante da impossibilidade de saber quais normativos </w:t>
      </w:r>
      <w:r w:rsidR="00847417">
        <w:rPr>
          <w:rFonts w:ascii="Arial" w:hAnsi="Arial" w:cs="Arial"/>
        </w:rPr>
        <w:t>estavam</w:t>
      </w:r>
      <w:r w:rsidR="004F13A7">
        <w:rPr>
          <w:rFonts w:ascii="Arial" w:hAnsi="Arial" w:cs="Arial"/>
        </w:rPr>
        <w:t xml:space="preserve"> </w:t>
      </w:r>
      <w:r w:rsidR="00225CCD">
        <w:rPr>
          <w:rFonts w:ascii="Arial" w:hAnsi="Arial" w:cs="Arial"/>
        </w:rPr>
        <w:t>vigentes</w:t>
      </w:r>
      <w:r w:rsidR="004F13A7">
        <w:rPr>
          <w:rFonts w:ascii="Arial" w:hAnsi="Arial" w:cs="Arial"/>
        </w:rPr>
        <w:t>, optou-se por</w:t>
      </w:r>
      <w:r w:rsidRPr="00BA5B29">
        <w:rPr>
          <w:rFonts w:ascii="Arial" w:hAnsi="Arial" w:cs="Arial"/>
        </w:rPr>
        <w:t xml:space="preserve"> lista</w:t>
      </w:r>
      <w:r w:rsidR="004F13A7">
        <w:rPr>
          <w:rFonts w:ascii="Arial" w:hAnsi="Arial" w:cs="Arial"/>
        </w:rPr>
        <w:t>r</w:t>
      </w:r>
      <w:r w:rsidRPr="00BA5B29">
        <w:rPr>
          <w:rFonts w:ascii="Arial" w:hAnsi="Arial" w:cs="Arial"/>
        </w:rPr>
        <w:t xml:space="preserve"> todas as leis disponíveis nesses endereços eletrônicos que tenham instituído benefícios </w:t>
      </w:r>
      <w:r w:rsidR="00225CCD">
        <w:rPr>
          <w:rFonts w:ascii="Arial" w:hAnsi="Arial" w:cs="Arial"/>
        </w:rPr>
        <w:t>em tais</w:t>
      </w:r>
      <w:r w:rsidRPr="00BA5B29">
        <w:rPr>
          <w:rFonts w:ascii="Arial" w:hAnsi="Arial" w:cs="Arial"/>
        </w:rPr>
        <w:t xml:space="preserve"> moldes</w:t>
      </w:r>
      <w:r w:rsidR="004F13A7">
        <w:rPr>
          <w:rFonts w:ascii="Arial" w:hAnsi="Arial" w:cs="Arial"/>
        </w:rPr>
        <w:t>.</w:t>
      </w:r>
      <w:r w:rsidR="00225CCD">
        <w:rPr>
          <w:rFonts w:ascii="Arial" w:hAnsi="Arial" w:cs="Arial"/>
        </w:rPr>
        <w:t xml:space="preserve"> Assim, caso algum órgão/entidade venha a apontar que a legislação indicada neste ofício encontra-se revogada, </w:t>
      </w:r>
      <w:r w:rsidR="00847417">
        <w:rPr>
          <w:rFonts w:ascii="Arial" w:hAnsi="Arial" w:cs="Arial"/>
        </w:rPr>
        <w:t>pertinente</w:t>
      </w:r>
      <w:r w:rsidR="00225CCD">
        <w:rPr>
          <w:rFonts w:ascii="Arial" w:hAnsi="Arial" w:cs="Arial"/>
        </w:rPr>
        <w:t xml:space="preserve"> questionar se alguma outra legislação não está permitindo o pagamento do benefício, </w:t>
      </w:r>
      <w:r w:rsidR="00847417">
        <w:rPr>
          <w:rFonts w:ascii="Arial" w:hAnsi="Arial" w:cs="Arial"/>
        </w:rPr>
        <w:t>uma vez</w:t>
      </w:r>
      <w:r w:rsidR="00225CCD">
        <w:rPr>
          <w:rFonts w:ascii="Arial" w:hAnsi="Arial" w:cs="Arial"/>
        </w:rPr>
        <w:t xml:space="preserve"> que todos os órgãos e entidades apontados nos anexos 1, 2, 3, 4 e 6 só o foram porque</w:t>
      </w:r>
      <w:r w:rsidR="00847417">
        <w:rPr>
          <w:rFonts w:ascii="Arial" w:hAnsi="Arial" w:cs="Arial"/>
        </w:rPr>
        <w:t>, desde o primeiro momento,</w:t>
      </w:r>
      <w:r w:rsidR="00225CCD">
        <w:rPr>
          <w:rFonts w:ascii="Arial" w:hAnsi="Arial" w:cs="Arial"/>
        </w:rPr>
        <w:t xml:space="preserve"> identificou-se na base de dados do TCE-SP </w:t>
      </w:r>
      <w:r w:rsidR="00847417">
        <w:rPr>
          <w:rFonts w:ascii="Arial" w:hAnsi="Arial" w:cs="Arial"/>
        </w:rPr>
        <w:t>a realização de despesas com</w:t>
      </w:r>
      <w:r w:rsidR="00225CCD">
        <w:rPr>
          <w:rFonts w:ascii="Arial" w:hAnsi="Arial" w:cs="Arial"/>
        </w:rPr>
        <w:t xml:space="preserve"> verbas cuja designação indicava </w:t>
      </w:r>
      <w:r w:rsidR="00847417">
        <w:rPr>
          <w:rFonts w:ascii="Arial" w:hAnsi="Arial" w:cs="Arial"/>
        </w:rPr>
        <w:t xml:space="preserve">possível </w:t>
      </w:r>
      <w:r w:rsidR="00225CCD">
        <w:rPr>
          <w:rFonts w:ascii="Arial" w:hAnsi="Arial" w:cs="Arial"/>
        </w:rPr>
        <w:t xml:space="preserve">concessão de </w:t>
      </w:r>
      <w:r w:rsidR="00847417">
        <w:rPr>
          <w:rFonts w:ascii="Arial" w:hAnsi="Arial" w:cs="Arial"/>
        </w:rPr>
        <w:t>vantagens</w:t>
      </w:r>
      <w:r w:rsidR="00225CCD">
        <w:rPr>
          <w:rFonts w:ascii="Arial" w:hAnsi="Arial" w:cs="Arial"/>
        </w:rPr>
        <w:t xml:space="preserve"> inconstitucionais.</w:t>
      </w:r>
    </w:p>
  </w:footnote>
  <w:footnote w:id="4">
    <w:p w14:paraId="71167D83" w14:textId="7777777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Constituição do Estado de São Paulo de 1989, </w:t>
      </w:r>
      <w:r w:rsidRPr="00BA5B29">
        <w:rPr>
          <w:rStyle w:val="Forte"/>
          <w:rFonts w:ascii="Arial" w:hAnsi="Arial" w:cs="Arial"/>
          <w:i/>
          <w:iCs/>
          <w:color w:val="000000"/>
        </w:rPr>
        <w:t>Artigo 111 - </w:t>
      </w:r>
      <w:r w:rsidRPr="00BA5B29">
        <w:rPr>
          <w:rFonts w:ascii="Arial" w:hAnsi="Arial" w:cs="Arial"/>
          <w:i/>
          <w:iCs/>
          <w:color w:val="000000"/>
        </w:rPr>
        <w:t>A administração pública direta, indireta ou fundacional, de qualquer dos Poderes do Estado, obedecerá aos princípios de legalidade, impessoalidade, moralidade, publicidade, razoabilidade, finalidade, motivação, interesse público e eficiência. (NR)</w:t>
      </w:r>
    </w:p>
    <w:p w14:paraId="06D9F405" w14:textId="7777777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  <w:i/>
          <w:iCs/>
          <w:color w:val="000000"/>
        </w:rPr>
      </w:pPr>
      <w:r w:rsidRPr="00BA5B29">
        <w:rPr>
          <w:rStyle w:val="Forte"/>
          <w:rFonts w:ascii="Arial" w:hAnsi="Arial" w:cs="Arial"/>
          <w:i/>
          <w:iCs/>
          <w:color w:val="000000"/>
        </w:rPr>
        <w:t>Artigo 128</w:t>
      </w:r>
      <w:r w:rsidRPr="00BA5B29">
        <w:rPr>
          <w:rFonts w:ascii="Arial" w:hAnsi="Arial" w:cs="Arial"/>
          <w:i/>
          <w:iCs/>
          <w:color w:val="000000"/>
        </w:rPr>
        <w:t> - As vantagens de qualquer natureza só poderão ser instituídas por lei e quando atendam efetivamente ao interesse público e às exigências do serviço.</w:t>
      </w:r>
    </w:p>
    <w:p w14:paraId="727306CE" w14:textId="77777777" w:rsidR="00B620E6" w:rsidRPr="00BA5B29" w:rsidRDefault="00B620E6" w:rsidP="00BA5B29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BA5B29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Artigo 144 - </w:t>
      </w:r>
      <w:r w:rsidRPr="00BA5B29">
        <w:rPr>
          <w:rFonts w:ascii="Arial" w:eastAsia="Times New Roman" w:hAnsi="Arial" w:cs="Arial"/>
          <w:i/>
          <w:iCs/>
          <w:color w:val="000000"/>
          <w:sz w:val="20"/>
          <w:szCs w:val="20"/>
        </w:rPr>
        <w:t>Os Municípios, com autonomia política, legislativa, administrativa e financeira se auto-organizarão por Lei Orgânica, atendidos os princípios estabelecidos na Constituição Federal e nesta Constituição.</w:t>
      </w:r>
    </w:p>
  </w:footnote>
  <w:footnote w:id="5">
    <w:p w14:paraId="41D9065F" w14:textId="7777777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Considerando-se os entes listados nos anexos 1, 2, 3, 4 e 6 deste Ofício.</w:t>
      </w:r>
    </w:p>
  </w:footnote>
  <w:footnote w:id="6">
    <w:p w14:paraId="3DD635F7" w14:textId="77777777" w:rsidR="00B620E6" w:rsidRPr="00BA5B29" w:rsidRDefault="00B620E6" w:rsidP="00BA5B29">
      <w:pPr>
        <w:pStyle w:val="Textodenotaderodap"/>
        <w:spacing w:after="0" w:line="240" w:lineRule="auto"/>
        <w:jc w:val="both"/>
        <w:rPr>
          <w:rFonts w:ascii="Arial" w:hAnsi="Arial" w:cs="Arial"/>
        </w:rPr>
      </w:pPr>
      <w:r w:rsidRPr="00BA5B29">
        <w:rPr>
          <w:rStyle w:val="Refdenotaderodap"/>
          <w:rFonts w:ascii="Arial" w:hAnsi="Arial" w:cs="Arial"/>
        </w:rPr>
        <w:footnoteRef/>
      </w:r>
      <w:r w:rsidRPr="00BA5B29">
        <w:rPr>
          <w:rFonts w:ascii="Arial" w:hAnsi="Arial" w:cs="Arial"/>
        </w:rPr>
        <w:t xml:space="preserve"> Dados disponíveis em: </w:t>
      </w:r>
      <w:hyperlink r:id="rId3" w:history="1">
        <w:r w:rsidRPr="00BA5B29">
          <w:rPr>
            <w:rStyle w:val="Hyperlink"/>
            <w:rFonts w:ascii="Arial" w:hAnsi="Arial" w:cs="Arial"/>
          </w:rPr>
          <w:t>https://www.saopaulo.sp.gov.br/spnoticias/comeca-a-funcionar-o-hospital-de-campanha-do-complexo-esportivo-do-ibirapuera/</w:t>
        </w:r>
      </w:hyperlink>
      <w:r w:rsidRPr="00BA5B29">
        <w:rPr>
          <w:rFonts w:ascii="Arial" w:hAnsi="Arial" w:cs="Arial"/>
        </w:rPr>
        <w:t>. Acesso aos 05/05/2020.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E50B4" w14:textId="77777777" w:rsidR="00B620E6" w:rsidRPr="00F4402F" w:rsidRDefault="00B620E6" w:rsidP="003802D5">
    <w:pPr>
      <w:spacing w:after="0" w:line="240" w:lineRule="auto"/>
      <w:rPr>
        <w:color w:val="808080" w:themeColor="background1" w:themeShade="80"/>
        <w:sz w:val="4"/>
      </w:rPr>
    </w:pPr>
  </w:p>
  <w:tbl>
    <w:tblPr>
      <w:tblStyle w:val="Tabelacomgrade"/>
      <w:tblW w:w="929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9"/>
      <w:gridCol w:w="6180"/>
      <w:gridCol w:w="1559"/>
    </w:tblGrid>
    <w:tr w:rsidR="00B620E6" w14:paraId="635DE0E3" w14:textId="77777777" w:rsidTr="00A84158">
      <w:trPr>
        <w:trHeight w:val="170"/>
        <w:jc w:val="center"/>
      </w:trPr>
      <w:tc>
        <w:tcPr>
          <w:tcW w:w="1559" w:type="dxa"/>
          <w:vMerge w:val="restart"/>
          <w:vAlign w:val="center"/>
        </w:tcPr>
        <w:p w14:paraId="158ADD50" w14:textId="77777777" w:rsidR="00B620E6" w:rsidRDefault="00B620E6" w:rsidP="00A1499E">
          <w:pPr>
            <w:tabs>
              <w:tab w:val="left" w:pos="788"/>
            </w:tabs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  <w:r w:rsidRPr="00A1499E">
            <w:rPr>
              <w:rFonts w:ascii="Arial Black" w:hAnsi="Arial Black"/>
              <w:b/>
              <w:noProof/>
              <w:color w:val="808080" w:themeColor="background1" w:themeShade="80"/>
              <w:sz w:val="16"/>
            </w:rPr>
            <w:drawing>
              <wp:inline distT="0" distB="0" distL="0" distR="0" wp14:anchorId="03CC7EDA" wp14:editId="572B22DF">
                <wp:extent cx="508355" cy="597430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355" cy="59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vMerge w:val="restart"/>
          <w:vAlign w:val="center"/>
        </w:tcPr>
        <w:p w14:paraId="0B590A53" w14:textId="77777777" w:rsidR="00B620E6" w:rsidRPr="00725A6E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-20"/>
              <w:sz w:val="16"/>
            </w:rPr>
          </w:pPr>
          <w:r w:rsidRPr="00725A6E"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  <w:t>MINISTÉRIO PÚBLICO DE CONTAS</w:t>
          </w:r>
        </w:p>
        <w:p w14:paraId="71EDD7D5" w14:textId="77777777" w:rsidR="00B620E6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</w:pPr>
          <w:r w:rsidRPr="00725A6E"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  <w:t>DO ESTADO DE SÃO PAULO</w:t>
          </w:r>
        </w:p>
        <w:p w14:paraId="4C7E03BC" w14:textId="77777777" w:rsidR="00B620E6" w:rsidRPr="00725A6E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20"/>
              <w:sz w:val="16"/>
            </w:rPr>
          </w:pPr>
          <w:r>
            <w:rPr>
              <w:rFonts w:ascii="Arial Black" w:hAnsi="Arial Black"/>
              <w:b/>
              <w:color w:val="7F7F7F" w:themeColor="text1" w:themeTint="80"/>
              <w:spacing w:val="-20"/>
              <w:sz w:val="20"/>
              <w:szCs w:val="20"/>
            </w:rPr>
            <w:t>Procuradoria-Geral</w:t>
          </w:r>
        </w:p>
      </w:tc>
      <w:tc>
        <w:tcPr>
          <w:tcW w:w="1559" w:type="dxa"/>
          <w:vAlign w:val="center"/>
        </w:tcPr>
        <w:p w14:paraId="196218CB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595959" w:themeColor="text1" w:themeTint="A6"/>
              <w:sz w:val="16"/>
            </w:rPr>
          </w:pPr>
        </w:p>
      </w:tc>
    </w:tr>
    <w:tr w:rsidR="00B620E6" w14:paraId="343579D6" w14:textId="77777777" w:rsidTr="00A84158">
      <w:trPr>
        <w:trHeight w:val="170"/>
        <w:jc w:val="center"/>
      </w:trPr>
      <w:tc>
        <w:tcPr>
          <w:tcW w:w="1559" w:type="dxa"/>
          <w:vMerge/>
        </w:tcPr>
        <w:p w14:paraId="238946B3" w14:textId="77777777" w:rsidR="00B620E6" w:rsidRDefault="00B620E6" w:rsidP="00F4402F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6180" w:type="dxa"/>
          <w:vMerge/>
          <w:vAlign w:val="center"/>
        </w:tcPr>
        <w:p w14:paraId="6469F985" w14:textId="77777777" w:rsidR="00B620E6" w:rsidRPr="00725A6E" w:rsidRDefault="00B620E6" w:rsidP="00A1499E">
          <w:pPr>
            <w:jc w:val="center"/>
            <w:rPr>
              <w:rFonts w:ascii="Arial Black" w:hAnsi="Arial Black"/>
              <w:b/>
              <w:color w:val="7F7F7F" w:themeColor="text1" w:themeTint="80"/>
              <w:spacing w:val="20"/>
              <w:sz w:val="16"/>
            </w:rPr>
          </w:pPr>
        </w:p>
      </w:tc>
      <w:tc>
        <w:tcPr>
          <w:tcW w:w="1559" w:type="dxa"/>
          <w:vAlign w:val="center"/>
        </w:tcPr>
        <w:p w14:paraId="509661DF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595959" w:themeColor="text1" w:themeTint="A6"/>
              <w:sz w:val="16"/>
            </w:rPr>
          </w:pPr>
          <w:r w:rsidRPr="00A1499E">
            <w:rPr>
              <w:rFonts w:ascii="Arial Black" w:hAnsi="Arial Black"/>
              <w:b/>
              <w:noProof/>
              <w:color w:val="808080" w:themeColor="background1" w:themeShade="80"/>
              <w:sz w:val="16"/>
            </w:rPr>
            <w:drawing>
              <wp:inline distT="0" distB="0" distL="0" distR="0" wp14:anchorId="2CE5AF43" wp14:editId="0281668D">
                <wp:extent cx="508355" cy="602220"/>
                <wp:effectExtent l="0" t="0" r="6350" b="7620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355" cy="60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620E6" w14:paraId="1A481A33" w14:textId="77777777" w:rsidTr="00A84158">
      <w:trPr>
        <w:trHeight w:val="170"/>
        <w:jc w:val="center"/>
      </w:trPr>
      <w:tc>
        <w:tcPr>
          <w:tcW w:w="1559" w:type="dxa"/>
          <w:vMerge/>
        </w:tcPr>
        <w:p w14:paraId="028FC7B6" w14:textId="77777777" w:rsidR="00B620E6" w:rsidRDefault="00B620E6" w:rsidP="00F4402F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6180" w:type="dxa"/>
          <w:vMerge/>
          <w:vAlign w:val="center"/>
        </w:tcPr>
        <w:p w14:paraId="60ED30BC" w14:textId="77777777" w:rsidR="00B620E6" w:rsidRDefault="00B620E6" w:rsidP="00A1499E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1559" w:type="dxa"/>
          <w:vAlign w:val="center"/>
        </w:tcPr>
        <w:p w14:paraId="06738F2B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808080" w:themeColor="background1" w:themeShade="80"/>
              <w:sz w:val="16"/>
            </w:rPr>
          </w:pPr>
        </w:p>
      </w:tc>
    </w:tr>
    <w:tr w:rsidR="00B620E6" w14:paraId="38199871" w14:textId="77777777" w:rsidTr="00A84158">
      <w:trPr>
        <w:trHeight w:val="170"/>
        <w:jc w:val="center"/>
      </w:trPr>
      <w:tc>
        <w:tcPr>
          <w:tcW w:w="1559" w:type="dxa"/>
          <w:vMerge/>
        </w:tcPr>
        <w:p w14:paraId="5B21C522" w14:textId="77777777" w:rsidR="00B620E6" w:rsidRDefault="00B620E6" w:rsidP="00F4402F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6180" w:type="dxa"/>
          <w:vMerge/>
          <w:vAlign w:val="center"/>
        </w:tcPr>
        <w:p w14:paraId="39948271" w14:textId="77777777" w:rsidR="00B620E6" w:rsidRDefault="00B620E6" w:rsidP="00A1499E">
          <w:pPr>
            <w:jc w:val="center"/>
            <w:rPr>
              <w:rFonts w:ascii="Arial Black" w:hAnsi="Arial Black"/>
              <w:b/>
              <w:color w:val="808080" w:themeColor="background1" w:themeShade="80"/>
              <w:sz w:val="16"/>
            </w:rPr>
          </w:pPr>
        </w:p>
      </w:tc>
      <w:tc>
        <w:tcPr>
          <w:tcW w:w="1559" w:type="dxa"/>
          <w:vAlign w:val="center"/>
        </w:tcPr>
        <w:p w14:paraId="115D01C5" w14:textId="77777777" w:rsidR="00B620E6" w:rsidRPr="00D979BB" w:rsidRDefault="00B620E6" w:rsidP="00D979BB">
          <w:pPr>
            <w:jc w:val="center"/>
            <w:rPr>
              <w:rFonts w:ascii="Arial" w:hAnsi="Arial" w:cs="Arial"/>
              <w:color w:val="808080" w:themeColor="background1" w:themeShade="80"/>
              <w:sz w:val="16"/>
            </w:rPr>
          </w:pPr>
        </w:p>
      </w:tc>
    </w:tr>
  </w:tbl>
  <w:p w14:paraId="48F9F187" w14:textId="77777777" w:rsidR="00B620E6" w:rsidRDefault="00B620E6" w:rsidP="00A1499E">
    <w:pPr>
      <w:spacing w:after="0" w:line="240" w:lineRule="auto"/>
      <w:jc w:val="center"/>
      <w:rPr>
        <w:rFonts w:ascii="Arial Black" w:hAnsi="Arial Black"/>
        <w:b/>
        <w:color w:val="808080" w:themeColor="background1" w:themeShade="80"/>
        <w:sz w:val="16"/>
      </w:rPr>
    </w:pPr>
    <w:r>
      <w:rPr>
        <w:noProof/>
        <w:color w:val="808080" w:themeColor="background1" w:themeShade="80"/>
        <w:sz w:val="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47CE18" wp14:editId="12BA4245">
              <wp:simplePos x="0" y="0"/>
              <wp:positionH relativeFrom="leftMargin">
                <wp:align>left</wp:align>
              </wp:positionH>
              <wp:positionV relativeFrom="page">
                <wp:align>center</wp:align>
              </wp:positionV>
              <wp:extent cx="396240" cy="329565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0CB55" w14:textId="77777777" w:rsidR="00B620E6" w:rsidRPr="003A3D0C" w:rsidRDefault="00B620E6" w:rsidP="00AF096A">
                          <w:pPr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3A3D0C">
                            <w:rPr>
                              <w:rFonts w:cstheme="minorHAnsi"/>
                              <w:color w:val="A6A6A6" w:themeColor="background1" w:themeShade="A6"/>
                              <w:sz w:val="16"/>
                              <w:szCs w:val="16"/>
                            </w:rPr>
                            <w:t>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47CE18" id="Rectangle 1" o:spid="_x0000_s1026" style="position:absolute;left:0;text-align:left;margin-left:0;margin-top:0;width:31.2pt;height:25.95pt;z-index:251660288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center;mso-position-vertical-relative:page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0y/wEAAOUDAAAOAAAAZHJzL2Uyb0RvYy54bWysU8GO0zAQvSPxD5bvNG23LTRqulp1VYS0&#10;sCsWPsBxnMTC8Zix26R8PWOnWwrcEDlYHs/45b03483t0Bl2VOg12ILPJlPOlJVQadsU/OuX/Zt3&#10;nPkgbCUMWFXwk/L8dvv61aZ3uZpDC6ZSyAjE+rx3BW9DcHmWedmqTvgJOGUpWQN2IlCITVah6Am9&#10;M9l8Ol1lPWDlEKTynk7vxyTfJvy6VjI81rVXgZmCE7eQVkxrGddsuxF5g8K1Wp5piH9g0Qlt6acX&#10;qHsRBDug/guq0xLBQx0mEroM6lpLlTSQmtn0DzXPrXAqaSFzvLvY5P8frPx0fEKmq4IvOLOioxZ9&#10;JtOEbYxis2hP73xOVc/uCaNA7x5AfvPMwq6lKnWHCH2rREWkUn3224UYeLrKyv4jVIQuDgGSU0ON&#10;XQQkD9iQGnK6NEQNgUk6vFmv5gtqm6TUzXy9XC0jo0zkL5cd+vBeQcfipuBI1BO4OD74MJa+lCTy&#10;YHS118akAJtyZ5AdBc3GPn1ndH9dZmwsthCvjYjxJKmMwkaDwlAOZ69KqE6kF2GcNXobtGkBf3DW&#10;05wV3H8/CFScmQ+WPFvPFlFhSMFi+XZOAV5nyuuMsJKgCh44G7e7MA7zwaFuWvrTLOm3cEc+1zp5&#10;EHswsjrzpllKLp7nPg7rdZyqfr3O7U8AAAD//wMAUEsDBBQABgAIAAAAIQB0NjJ22gAAAAMBAAAP&#10;AAAAZHJzL2Rvd25yZXYueG1sTI/BTsMwEETvSPyDtUjcqN3SRjTEqRBST8CBFonrNt4mEfE6xE4b&#10;/p6FC1xWGs1o5m2xmXynTjTENrCF+cyAIq6Ca7m28Lbf3tyBignZYReYLHxRhE15eVFg7sKZX+m0&#10;S7WSEo45WmhS6nOtY9WQxzgLPbF4xzB4TCKHWrsBz1LuO70wJtMeW5aFBnt6bKj62I3eAmZL9/ly&#10;vH3eP40ZruvJbFfvxtrrq+nhHlSiKf2F4Qdf0KEUpkMY2UXVWZBH0u8VL1ssQR0srOZr0GWh/7OX&#10;3wAAAP//AwBQSwECLQAUAAYACAAAACEAtoM4kv4AAADhAQAAEwAAAAAAAAAAAAAAAAAAAAAAW0Nv&#10;bnRlbnRfVHlwZXNdLnhtbFBLAQItABQABgAIAAAAIQA4/SH/1gAAAJQBAAALAAAAAAAAAAAAAAAA&#10;AC8BAABfcmVscy8ucmVsc1BLAQItABQABgAIAAAAIQC7xe0y/wEAAOUDAAAOAAAAAAAAAAAAAAAA&#10;AC4CAABkcnMvZTJvRG9jLnhtbFBLAQItABQABgAIAAAAIQB0NjJ22gAAAAMBAAAPAAAAAAAAAAAA&#10;AAAAAFkEAABkcnMvZG93bnJldi54bWxQSwUGAAAAAAQABADzAAAAYAUAAAAA&#10;" o:allowincell="f" stroked="f">
              <v:textbox>
                <w:txbxContent>
                  <w:p w14:paraId="0160CB55" w14:textId="77777777" w:rsidR="00B620E6" w:rsidRPr="003A3D0C" w:rsidRDefault="00B620E6" w:rsidP="00AF096A">
                    <w:pPr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3A3D0C">
                      <w:rPr>
                        <w:rFonts w:cstheme="minorHAnsi"/>
                        <w:color w:val="A6A6A6" w:themeColor="background1" w:themeShade="A6"/>
                        <w:sz w:val="16"/>
                        <w:szCs w:val="16"/>
                      </w:rPr>
                      <w:t>ǂ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037D7"/>
    <w:multiLevelType w:val="hybridMultilevel"/>
    <w:tmpl w:val="864203B8"/>
    <w:lvl w:ilvl="0" w:tplc="925E9BB2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C601C1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66F785D"/>
    <w:multiLevelType w:val="multilevel"/>
    <w:tmpl w:val="8FAC2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F2376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2F743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3D20EB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5CE2255"/>
    <w:multiLevelType w:val="hybridMultilevel"/>
    <w:tmpl w:val="C62E743E"/>
    <w:lvl w:ilvl="0" w:tplc="0416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8" w:hanging="360"/>
      </w:pPr>
    </w:lvl>
    <w:lvl w:ilvl="2" w:tplc="0416001B" w:tentative="1">
      <w:start w:val="1"/>
      <w:numFmt w:val="lowerRoman"/>
      <w:lvlText w:val="%3."/>
      <w:lvlJc w:val="right"/>
      <w:pPr>
        <w:ind w:left="2728" w:hanging="180"/>
      </w:pPr>
    </w:lvl>
    <w:lvl w:ilvl="3" w:tplc="0416000F" w:tentative="1">
      <w:start w:val="1"/>
      <w:numFmt w:val="decimal"/>
      <w:lvlText w:val="%4."/>
      <w:lvlJc w:val="left"/>
      <w:pPr>
        <w:ind w:left="3448" w:hanging="360"/>
      </w:pPr>
    </w:lvl>
    <w:lvl w:ilvl="4" w:tplc="04160019" w:tentative="1">
      <w:start w:val="1"/>
      <w:numFmt w:val="lowerLetter"/>
      <w:lvlText w:val="%5."/>
      <w:lvlJc w:val="left"/>
      <w:pPr>
        <w:ind w:left="4168" w:hanging="360"/>
      </w:pPr>
    </w:lvl>
    <w:lvl w:ilvl="5" w:tplc="0416001B" w:tentative="1">
      <w:start w:val="1"/>
      <w:numFmt w:val="lowerRoman"/>
      <w:lvlText w:val="%6."/>
      <w:lvlJc w:val="right"/>
      <w:pPr>
        <w:ind w:left="4888" w:hanging="180"/>
      </w:pPr>
    </w:lvl>
    <w:lvl w:ilvl="6" w:tplc="0416000F" w:tentative="1">
      <w:start w:val="1"/>
      <w:numFmt w:val="decimal"/>
      <w:lvlText w:val="%7."/>
      <w:lvlJc w:val="left"/>
      <w:pPr>
        <w:ind w:left="5608" w:hanging="360"/>
      </w:pPr>
    </w:lvl>
    <w:lvl w:ilvl="7" w:tplc="04160019" w:tentative="1">
      <w:start w:val="1"/>
      <w:numFmt w:val="lowerLetter"/>
      <w:lvlText w:val="%8."/>
      <w:lvlJc w:val="left"/>
      <w:pPr>
        <w:ind w:left="6328" w:hanging="360"/>
      </w:pPr>
    </w:lvl>
    <w:lvl w:ilvl="8" w:tplc="0416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4DDD5526"/>
    <w:multiLevelType w:val="hybridMultilevel"/>
    <w:tmpl w:val="154EA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57E2C"/>
    <w:multiLevelType w:val="hybridMultilevel"/>
    <w:tmpl w:val="471C6CB4"/>
    <w:lvl w:ilvl="0" w:tplc="36608B0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525560A7"/>
    <w:multiLevelType w:val="hybridMultilevel"/>
    <w:tmpl w:val="83445256"/>
    <w:lvl w:ilvl="0" w:tplc="F44CBFB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610D6DA8"/>
    <w:multiLevelType w:val="hybridMultilevel"/>
    <w:tmpl w:val="34D8AB24"/>
    <w:lvl w:ilvl="0" w:tplc="253002E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612939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6A50E56"/>
    <w:multiLevelType w:val="hybridMultilevel"/>
    <w:tmpl w:val="55925450"/>
    <w:lvl w:ilvl="0" w:tplc="EDEC09EA">
      <w:start w:val="1"/>
      <w:numFmt w:val="lowerRoman"/>
      <w:lvlText w:val="%1)"/>
      <w:lvlJc w:val="left"/>
      <w:pPr>
        <w:ind w:left="1288" w:hanging="720"/>
      </w:pPr>
      <w:rPr>
        <w:rFonts w:ascii="Arial" w:hAnsi="Arial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8A38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3CC33CB"/>
    <w:multiLevelType w:val="hybridMultilevel"/>
    <w:tmpl w:val="8D4C3EBE"/>
    <w:lvl w:ilvl="0" w:tplc="974A618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7874594D"/>
    <w:multiLevelType w:val="hybridMultilevel"/>
    <w:tmpl w:val="24228FFA"/>
    <w:lvl w:ilvl="0" w:tplc="C676503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7A82227F"/>
    <w:multiLevelType w:val="hybridMultilevel"/>
    <w:tmpl w:val="B532D8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363DE"/>
    <w:multiLevelType w:val="hybridMultilevel"/>
    <w:tmpl w:val="FEB4F700"/>
    <w:lvl w:ilvl="0" w:tplc="9F6EC40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6"/>
  </w:num>
  <w:num w:numId="2">
    <w:abstractNumId w:val="16"/>
  </w:num>
  <w:num w:numId="3">
    <w:abstractNumId w:val="7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14"/>
  </w:num>
  <w:num w:numId="9">
    <w:abstractNumId w:val="15"/>
  </w:num>
  <w:num w:numId="10">
    <w:abstractNumId w:val="12"/>
  </w:num>
  <w:num w:numId="11">
    <w:abstractNumId w:val="8"/>
  </w:num>
  <w:num w:numId="12">
    <w:abstractNumId w:val="11"/>
  </w:num>
  <w:num w:numId="13">
    <w:abstractNumId w:val="4"/>
  </w:num>
  <w:num w:numId="14">
    <w:abstractNumId w:val="17"/>
  </w:num>
  <w:num w:numId="15">
    <w:abstractNumId w:val="0"/>
  </w:num>
  <w:num w:numId="16">
    <w:abstractNumId w:val="5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C9"/>
    <w:rsid w:val="000028A2"/>
    <w:rsid w:val="000045B7"/>
    <w:rsid w:val="000060B8"/>
    <w:rsid w:val="000074E7"/>
    <w:rsid w:val="0001067F"/>
    <w:rsid w:val="00010FA7"/>
    <w:rsid w:val="00014612"/>
    <w:rsid w:val="0001762E"/>
    <w:rsid w:val="00017B4D"/>
    <w:rsid w:val="00024A65"/>
    <w:rsid w:val="000272B7"/>
    <w:rsid w:val="00030D10"/>
    <w:rsid w:val="000316DF"/>
    <w:rsid w:val="0003305E"/>
    <w:rsid w:val="00036FD5"/>
    <w:rsid w:val="00040F4C"/>
    <w:rsid w:val="000459B4"/>
    <w:rsid w:val="0005574F"/>
    <w:rsid w:val="00055EF3"/>
    <w:rsid w:val="0005645E"/>
    <w:rsid w:val="00065B3F"/>
    <w:rsid w:val="00067F9E"/>
    <w:rsid w:val="000709CA"/>
    <w:rsid w:val="000802E7"/>
    <w:rsid w:val="000805CC"/>
    <w:rsid w:val="0008140E"/>
    <w:rsid w:val="0008163C"/>
    <w:rsid w:val="00081BE7"/>
    <w:rsid w:val="000821DE"/>
    <w:rsid w:val="00082BEE"/>
    <w:rsid w:val="00084F28"/>
    <w:rsid w:val="00085A40"/>
    <w:rsid w:val="000926E2"/>
    <w:rsid w:val="000960CE"/>
    <w:rsid w:val="00097DED"/>
    <w:rsid w:val="000A2205"/>
    <w:rsid w:val="000B1BC4"/>
    <w:rsid w:val="000B5F15"/>
    <w:rsid w:val="000B6B0A"/>
    <w:rsid w:val="000B7A3C"/>
    <w:rsid w:val="000C03EF"/>
    <w:rsid w:val="000C6810"/>
    <w:rsid w:val="000D06DF"/>
    <w:rsid w:val="000D38EE"/>
    <w:rsid w:val="000D66D3"/>
    <w:rsid w:val="000D6C5C"/>
    <w:rsid w:val="000E2134"/>
    <w:rsid w:val="000E2C8C"/>
    <w:rsid w:val="000E2D80"/>
    <w:rsid w:val="000E67AB"/>
    <w:rsid w:val="000F0091"/>
    <w:rsid w:val="000F1564"/>
    <w:rsid w:val="000F2832"/>
    <w:rsid w:val="000F2B3A"/>
    <w:rsid w:val="000F460F"/>
    <w:rsid w:val="000F474D"/>
    <w:rsid w:val="000F57BA"/>
    <w:rsid w:val="000F5B2C"/>
    <w:rsid w:val="001026DC"/>
    <w:rsid w:val="00105F2E"/>
    <w:rsid w:val="0011018B"/>
    <w:rsid w:val="001217D4"/>
    <w:rsid w:val="0012669F"/>
    <w:rsid w:val="00127622"/>
    <w:rsid w:val="001317E7"/>
    <w:rsid w:val="00141B1B"/>
    <w:rsid w:val="00142238"/>
    <w:rsid w:val="00143BF3"/>
    <w:rsid w:val="00146987"/>
    <w:rsid w:val="00150FA9"/>
    <w:rsid w:val="00160E2D"/>
    <w:rsid w:val="00164F26"/>
    <w:rsid w:val="00171940"/>
    <w:rsid w:val="00174905"/>
    <w:rsid w:val="00181C20"/>
    <w:rsid w:val="00183BD5"/>
    <w:rsid w:val="00185C33"/>
    <w:rsid w:val="00186D61"/>
    <w:rsid w:val="00192F07"/>
    <w:rsid w:val="001938AB"/>
    <w:rsid w:val="001968DE"/>
    <w:rsid w:val="001A10E8"/>
    <w:rsid w:val="001A6CA4"/>
    <w:rsid w:val="001B5D7E"/>
    <w:rsid w:val="001C0BD3"/>
    <w:rsid w:val="001C127A"/>
    <w:rsid w:val="001C3C0D"/>
    <w:rsid w:val="001C3C2B"/>
    <w:rsid w:val="001C5A57"/>
    <w:rsid w:val="001D0EA7"/>
    <w:rsid w:val="001D10F4"/>
    <w:rsid w:val="001D3313"/>
    <w:rsid w:val="001D59FB"/>
    <w:rsid w:val="001D691C"/>
    <w:rsid w:val="001E6CD8"/>
    <w:rsid w:val="001F54E2"/>
    <w:rsid w:val="001F75FB"/>
    <w:rsid w:val="001F7990"/>
    <w:rsid w:val="001F7AC0"/>
    <w:rsid w:val="00205A18"/>
    <w:rsid w:val="00211950"/>
    <w:rsid w:val="00217919"/>
    <w:rsid w:val="00222DDB"/>
    <w:rsid w:val="0022341A"/>
    <w:rsid w:val="002241BB"/>
    <w:rsid w:val="00225CCD"/>
    <w:rsid w:val="0023126C"/>
    <w:rsid w:val="00232BC1"/>
    <w:rsid w:val="002334DA"/>
    <w:rsid w:val="00243FD3"/>
    <w:rsid w:val="0024659F"/>
    <w:rsid w:val="00246B61"/>
    <w:rsid w:val="002479CC"/>
    <w:rsid w:val="0025140F"/>
    <w:rsid w:val="002569C2"/>
    <w:rsid w:val="00262B7B"/>
    <w:rsid w:val="0026580D"/>
    <w:rsid w:val="00265848"/>
    <w:rsid w:val="00277207"/>
    <w:rsid w:val="00277226"/>
    <w:rsid w:val="00284717"/>
    <w:rsid w:val="00290D17"/>
    <w:rsid w:val="002958AE"/>
    <w:rsid w:val="00296A32"/>
    <w:rsid w:val="002A33E4"/>
    <w:rsid w:val="002B3B14"/>
    <w:rsid w:val="002B4021"/>
    <w:rsid w:val="002C37C7"/>
    <w:rsid w:val="002C6629"/>
    <w:rsid w:val="002D0EC7"/>
    <w:rsid w:val="002D773C"/>
    <w:rsid w:val="002E0741"/>
    <w:rsid w:val="002E216F"/>
    <w:rsid w:val="002E260A"/>
    <w:rsid w:val="002E2842"/>
    <w:rsid w:val="002E3F9E"/>
    <w:rsid w:val="002F5815"/>
    <w:rsid w:val="002F591E"/>
    <w:rsid w:val="002F615D"/>
    <w:rsid w:val="00300B5B"/>
    <w:rsid w:val="00301A64"/>
    <w:rsid w:val="00310019"/>
    <w:rsid w:val="00325E0B"/>
    <w:rsid w:val="00326899"/>
    <w:rsid w:val="0033062F"/>
    <w:rsid w:val="00330700"/>
    <w:rsid w:val="0033182B"/>
    <w:rsid w:val="003321BA"/>
    <w:rsid w:val="00341E93"/>
    <w:rsid w:val="0034672D"/>
    <w:rsid w:val="00347B84"/>
    <w:rsid w:val="00360F07"/>
    <w:rsid w:val="00364D92"/>
    <w:rsid w:val="00364E17"/>
    <w:rsid w:val="00367327"/>
    <w:rsid w:val="00367E0F"/>
    <w:rsid w:val="003721A2"/>
    <w:rsid w:val="003802D5"/>
    <w:rsid w:val="003813FA"/>
    <w:rsid w:val="0038239F"/>
    <w:rsid w:val="00386D5E"/>
    <w:rsid w:val="00390C48"/>
    <w:rsid w:val="00391085"/>
    <w:rsid w:val="00392F78"/>
    <w:rsid w:val="00395D1A"/>
    <w:rsid w:val="003A1245"/>
    <w:rsid w:val="003A3931"/>
    <w:rsid w:val="003A3D0C"/>
    <w:rsid w:val="003A6EE4"/>
    <w:rsid w:val="003B13AE"/>
    <w:rsid w:val="003B37AE"/>
    <w:rsid w:val="003B3A55"/>
    <w:rsid w:val="003C063A"/>
    <w:rsid w:val="003C1851"/>
    <w:rsid w:val="003C6FC8"/>
    <w:rsid w:val="003D1BA3"/>
    <w:rsid w:val="003D2D3D"/>
    <w:rsid w:val="003D2FCD"/>
    <w:rsid w:val="003D498A"/>
    <w:rsid w:val="003D724B"/>
    <w:rsid w:val="003D78C8"/>
    <w:rsid w:val="003E6BBF"/>
    <w:rsid w:val="003F0407"/>
    <w:rsid w:val="003F0700"/>
    <w:rsid w:val="003F3C63"/>
    <w:rsid w:val="003F6D71"/>
    <w:rsid w:val="00403D32"/>
    <w:rsid w:val="0040638A"/>
    <w:rsid w:val="004119F0"/>
    <w:rsid w:val="00414DD8"/>
    <w:rsid w:val="0042141B"/>
    <w:rsid w:val="00426723"/>
    <w:rsid w:val="00431697"/>
    <w:rsid w:val="00431DE9"/>
    <w:rsid w:val="004334E1"/>
    <w:rsid w:val="00434766"/>
    <w:rsid w:val="00434AF6"/>
    <w:rsid w:val="004366AE"/>
    <w:rsid w:val="004413FB"/>
    <w:rsid w:val="00441EE9"/>
    <w:rsid w:val="004431C3"/>
    <w:rsid w:val="00445842"/>
    <w:rsid w:val="00446C1D"/>
    <w:rsid w:val="00450470"/>
    <w:rsid w:val="00461E36"/>
    <w:rsid w:val="00463B7F"/>
    <w:rsid w:val="004679A2"/>
    <w:rsid w:val="00470DEB"/>
    <w:rsid w:val="00471301"/>
    <w:rsid w:val="00471D7F"/>
    <w:rsid w:val="0047774E"/>
    <w:rsid w:val="00483AF2"/>
    <w:rsid w:val="00496A35"/>
    <w:rsid w:val="004A3791"/>
    <w:rsid w:val="004A753E"/>
    <w:rsid w:val="004B5B2B"/>
    <w:rsid w:val="004B6494"/>
    <w:rsid w:val="004D2DC4"/>
    <w:rsid w:val="004D63C3"/>
    <w:rsid w:val="004D787B"/>
    <w:rsid w:val="004D78D9"/>
    <w:rsid w:val="004E46C8"/>
    <w:rsid w:val="004E553F"/>
    <w:rsid w:val="004E61F3"/>
    <w:rsid w:val="004E77A4"/>
    <w:rsid w:val="004F047F"/>
    <w:rsid w:val="004F13A7"/>
    <w:rsid w:val="004F361F"/>
    <w:rsid w:val="0050069D"/>
    <w:rsid w:val="005012E6"/>
    <w:rsid w:val="00504FBD"/>
    <w:rsid w:val="00515068"/>
    <w:rsid w:val="00522AF4"/>
    <w:rsid w:val="00530FA9"/>
    <w:rsid w:val="00530FE8"/>
    <w:rsid w:val="005332E4"/>
    <w:rsid w:val="005402C2"/>
    <w:rsid w:val="0054073E"/>
    <w:rsid w:val="00544308"/>
    <w:rsid w:val="00545E08"/>
    <w:rsid w:val="005470B7"/>
    <w:rsid w:val="0055268B"/>
    <w:rsid w:val="00554D9C"/>
    <w:rsid w:val="00560A67"/>
    <w:rsid w:val="00560C5B"/>
    <w:rsid w:val="00561308"/>
    <w:rsid w:val="0056432D"/>
    <w:rsid w:val="005644CF"/>
    <w:rsid w:val="00566093"/>
    <w:rsid w:val="00567B34"/>
    <w:rsid w:val="00571568"/>
    <w:rsid w:val="00571F37"/>
    <w:rsid w:val="00573223"/>
    <w:rsid w:val="0057551F"/>
    <w:rsid w:val="00575687"/>
    <w:rsid w:val="0057672F"/>
    <w:rsid w:val="00577F8E"/>
    <w:rsid w:val="00581736"/>
    <w:rsid w:val="0058260C"/>
    <w:rsid w:val="0058404A"/>
    <w:rsid w:val="00592CC8"/>
    <w:rsid w:val="005A3389"/>
    <w:rsid w:val="005B115E"/>
    <w:rsid w:val="005B3402"/>
    <w:rsid w:val="005B5CA1"/>
    <w:rsid w:val="005C0277"/>
    <w:rsid w:val="005C1347"/>
    <w:rsid w:val="005C7B6F"/>
    <w:rsid w:val="005D1EEC"/>
    <w:rsid w:val="005D40AC"/>
    <w:rsid w:val="005D4506"/>
    <w:rsid w:val="005D6633"/>
    <w:rsid w:val="005D68E2"/>
    <w:rsid w:val="005D743A"/>
    <w:rsid w:val="005E2608"/>
    <w:rsid w:val="005E28F4"/>
    <w:rsid w:val="005E5A29"/>
    <w:rsid w:val="005E7319"/>
    <w:rsid w:val="005F3D10"/>
    <w:rsid w:val="005F3DA8"/>
    <w:rsid w:val="005F5F50"/>
    <w:rsid w:val="005F7E29"/>
    <w:rsid w:val="00600F06"/>
    <w:rsid w:val="00602520"/>
    <w:rsid w:val="006053C1"/>
    <w:rsid w:val="00605B81"/>
    <w:rsid w:val="00605F6C"/>
    <w:rsid w:val="00616F48"/>
    <w:rsid w:val="00622E30"/>
    <w:rsid w:val="00632FF1"/>
    <w:rsid w:val="00635E14"/>
    <w:rsid w:val="0063685D"/>
    <w:rsid w:val="00640D51"/>
    <w:rsid w:val="006414B9"/>
    <w:rsid w:val="006420EA"/>
    <w:rsid w:val="0065029C"/>
    <w:rsid w:val="006503FD"/>
    <w:rsid w:val="00655522"/>
    <w:rsid w:val="00656678"/>
    <w:rsid w:val="006578E7"/>
    <w:rsid w:val="006659BF"/>
    <w:rsid w:val="006739C3"/>
    <w:rsid w:val="006761A9"/>
    <w:rsid w:val="0067672C"/>
    <w:rsid w:val="00676B06"/>
    <w:rsid w:val="00676B3D"/>
    <w:rsid w:val="006805C6"/>
    <w:rsid w:val="00680946"/>
    <w:rsid w:val="006817D7"/>
    <w:rsid w:val="0068224E"/>
    <w:rsid w:val="00684238"/>
    <w:rsid w:val="00695825"/>
    <w:rsid w:val="006A215C"/>
    <w:rsid w:val="006A22BD"/>
    <w:rsid w:val="006A7FB5"/>
    <w:rsid w:val="006B2769"/>
    <w:rsid w:val="006B41BF"/>
    <w:rsid w:val="006B4313"/>
    <w:rsid w:val="006B75A0"/>
    <w:rsid w:val="006C17A1"/>
    <w:rsid w:val="006C18DD"/>
    <w:rsid w:val="006C203F"/>
    <w:rsid w:val="006D1E2D"/>
    <w:rsid w:val="006D26D4"/>
    <w:rsid w:val="006D426A"/>
    <w:rsid w:val="006E0E0F"/>
    <w:rsid w:val="006E2D73"/>
    <w:rsid w:val="006E5074"/>
    <w:rsid w:val="006F40CA"/>
    <w:rsid w:val="006F4752"/>
    <w:rsid w:val="006F56EF"/>
    <w:rsid w:val="0071222C"/>
    <w:rsid w:val="00713723"/>
    <w:rsid w:val="00716DF9"/>
    <w:rsid w:val="0072149D"/>
    <w:rsid w:val="007220FC"/>
    <w:rsid w:val="00725A6E"/>
    <w:rsid w:val="0072665B"/>
    <w:rsid w:val="00726AC7"/>
    <w:rsid w:val="007278EE"/>
    <w:rsid w:val="0073411B"/>
    <w:rsid w:val="007364FD"/>
    <w:rsid w:val="0074360C"/>
    <w:rsid w:val="00744EDF"/>
    <w:rsid w:val="00745B22"/>
    <w:rsid w:val="00747C2F"/>
    <w:rsid w:val="00752AD3"/>
    <w:rsid w:val="007617CF"/>
    <w:rsid w:val="00767780"/>
    <w:rsid w:val="00767D89"/>
    <w:rsid w:val="007728DF"/>
    <w:rsid w:val="00773362"/>
    <w:rsid w:val="00773F30"/>
    <w:rsid w:val="00773FA2"/>
    <w:rsid w:val="00775419"/>
    <w:rsid w:val="007755D6"/>
    <w:rsid w:val="007759B0"/>
    <w:rsid w:val="0078041E"/>
    <w:rsid w:val="00780A62"/>
    <w:rsid w:val="00781143"/>
    <w:rsid w:val="00781628"/>
    <w:rsid w:val="00784F72"/>
    <w:rsid w:val="007851AD"/>
    <w:rsid w:val="0078600A"/>
    <w:rsid w:val="007862FA"/>
    <w:rsid w:val="007876C9"/>
    <w:rsid w:val="0079311D"/>
    <w:rsid w:val="007935F5"/>
    <w:rsid w:val="00796DC3"/>
    <w:rsid w:val="007A1A76"/>
    <w:rsid w:val="007A38C4"/>
    <w:rsid w:val="007A4660"/>
    <w:rsid w:val="007A5C98"/>
    <w:rsid w:val="007A78C7"/>
    <w:rsid w:val="007B2693"/>
    <w:rsid w:val="007B48CD"/>
    <w:rsid w:val="007C2AED"/>
    <w:rsid w:val="007C3F5C"/>
    <w:rsid w:val="007D22B5"/>
    <w:rsid w:val="007D2A37"/>
    <w:rsid w:val="007D5131"/>
    <w:rsid w:val="007E32EC"/>
    <w:rsid w:val="007E7F29"/>
    <w:rsid w:val="007F5A59"/>
    <w:rsid w:val="00800CE1"/>
    <w:rsid w:val="00810DF7"/>
    <w:rsid w:val="00822AEE"/>
    <w:rsid w:val="008260DD"/>
    <w:rsid w:val="0083298C"/>
    <w:rsid w:val="0083675C"/>
    <w:rsid w:val="00837AAF"/>
    <w:rsid w:val="0084144F"/>
    <w:rsid w:val="008428C8"/>
    <w:rsid w:val="00843465"/>
    <w:rsid w:val="0084447B"/>
    <w:rsid w:val="008451C4"/>
    <w:rsid w:val="00845C6E"/>
    <w:rsid w:val="00847417"/>
    <w:rsid w:val="0085182B"/>
    <w:rsid w:val="0085195F"/>
    <w:rsid w:val="008522CC"/>
    <w:rsid w:val="0085520A"/>
    <w:rsid w:val="0086408F"/>
    <w:rsid w:val="00874C9B"/>
    <w:rsid w:val="00875BB9"/>
    <w:rsid w:val="00876C3E"/>
    <w:rsid w:val="00880C32"/>
    <w:rsid w:val="00880E66"/>
    <w:rsid w:val="0088134E"/>
    <w:rsid w:val="008813BB"/>
    <w:rsid w:val="008821BF"/>
    <w:rsid w:val="00883D5E"/>
    <w:rsid w:val="00884883"/>
    <w:rsid w:val="00890024"/>
    <w:rsid w:val="00894E3A"/>
    <w:rsid w:val="00896316"/>
    <w:rsid w:val="008A0EBA"/>
    <w:rsid w:val="008A0ECD"/>
    <w:rsid w:val="008A3ABF"/>
    <w:rsid w:val="008A44E2"/>
    <w:rsid w:val="008A4935"/>
    <w:rsid w:val="008A5C45"/>
    <w:rsid w:val="008B154E"/>
    <w:rsid w:val="008B5190"/>
    <w:rsid w:val="008B520C"/>
    <w:rsid w:val="008B524B"/>
    <w:rsid w:val="008B5CB6"/>
    <w:rsid w:val="008B79C0"/>
    <w:rsid w:val="008C0D50"/>
    <w:rsid w:val="008C1B8D"/>
    <w:rsid w:val="008C4418"/>
    <w:rsid w:val="008D1DCF"/>
    <w:rsid w:val="008D206F"/>
    <w:rsid w:val="008D4857"/>
    <w:rsid w:val="008D4E1D"/>
    <w:rsid w:val="008E464C"/>
    <w:rsid w:val="008F4D26"/>
    <w:rsid w:val="008F5F6C"/>
    <w:rsid w:val="008F5F6D"/>
    <w:rsid w:val="008F610B"/>
    <w:rsid w:val="008F6D63"/>
    <w:rsid w:val="008F715D"/>
    <w:rsid w:val="008F79B6"/>
    <w:rsid w:val="00900B34"/>
    <w:rsid w:val="00900C10"/>
    <w:rsid w:val="00901157"/>
    <w:rsid w:val="00904DE2"/>
    <w:rsid w:val="009100A4"/>
    <w:rsid w:val="00914768"/>
    <w:rsid w:val="009147AA"/>
    <w:rsid w:val="009200A0"/>
    <w:rsid w:val="00930835"/>
    <w:rsid w:val="0094355C"/>
    <w:rsid w:val="00944663"/>
    <w:rsid w:val="00946C9F"/>
    <w:rsid w:val="0095218F"/>
    <w:rsid w:val="00952E7F"/>
    <w:rsid w:val="0095418D"/>
    <w:rsid w:val="00954A42"/>
    <w:rsid w:val="00955E3B"/>
    <w:rsid w:val="0095635F"/>
    <w:rsid w:val="00957A8B"/>
    <w:rsid w:val="00960EF2"/>
    <w:rsid w:val="00965ECB"/>
    <w:rsid w:val="00966BBF"/>
    <w:rsid w:val="00967B05"/>
    <w:rsid w:val="00970257"/>
    <w:rsid w:val="00970D44"/>
    <w:rsid w:val="00970DF4"/>
    <w:rsid w:val="00971621"/>
    <w:rsid w:val="0097233F"/>
    <w:rsid w:val="00972BCC"/>
    <w:rsid w:val="00976FF6"/>
    <w:rsid w:val="009823BF"/>
    <w:rsid w:val="0098574C"/>
    <w:rsid w:val="009863DB"/>
    <w:rsid w:val="00986ADF"/>
    <w:rsid w:val="009876B3"/>
    <w:rsid w:val="009943A6"/>
    <w:rsid w:val="009952D4"/>
    <w:rsid w:val="009B4EC4"/>
    <w:rsid w:val="009B7D1C"/>
    <w:rsid w:val="009C026A"/>
    <w:rsid w:val="009C071B"/>
    <w:rsid w:val="009C0B2B"/>
    <w:rsid w:val="009C6264"/>
    <w:rsid w:val="009C6E58"/>
    <w:rsid w:val="009C75BB"/>
    <w:rsid w:val="009D028E"/>
    <w:rsid w:val="009D13F8"/>
    <w:rsid w:val="009D4A67"/>
    <w:rsid w:val="009D4D8F"/>
    <w:rsid w:val="009D64C7"/>
    <w:rsid w:val="009D7234"/>
    <w:rsid w:val="009D757B"/>
    <w:rsid w:val="009D7880"/>
    <w:rsid w:val="009D789B"/>
    <w:rsid w:val="009E20A2"/>
    <w:rsid w:val="009F059C"/>
    <w:rsid w:val="009F2122"/>
    <w:rsid w:val="009F7058"/>
    <w:rsid w:val="00A10E80"/>
    <w:rsid w:val="00A11FB2"/>
    <w:rsid w:val="00A1499E"/>
    <w:rsid w:val="00A26680"/>
    <w:rsid w:val="00A27A80"/>
    <w:rsid w:val="00A31FAC"/>
    <w:rsid w:val="00A337F4"/>
    <w:rsid w:val="00A37A5B"/>
    <w:rsid w:val="00A404BE"/>
    <w:rsid w:val="00A449D8"/>
    <w:rsid w:val="00A4530E"/>
    <w:rsid w:val="00A45CC9"/>
    <w:rsid w:val="00A47B2B"/>
    <w:rsid w:val="00A50270"/>
    <w:rsid w:val="00A52555"/>
    <w:rsid w:val="00A52A29"/>
    <w:rsid w:val="00A56039"/>
    <w:rsid w:val="00A57610"/>
    <w:rsid w:val="00A61F73"/>
    <w:rsid w:val="00A6403D"/>
    <w:rsid w:val="00A66A0D"/>
    <w:rsid w:val="00A66C65"/>
    <w:rsid w:val="00A700F8"/>
    <w:rsid w:val="00A70A36"/>
    <w:rsid w:val="00A73B0E"/>
    <w:rsid w:val="00A74FDD"/>
    <w:rsid w:val="00A77D9A"/>
    <w:rsid w:val="00A77FA3"/>
    <w:rsid w:val="00A8069E"/>
    <w:rsid w:val="00A84158"/>
    <w:rsid w:val="00A84D0F"/>
    <w:rsid w:val="00A86138"/>
    <w:rsid w:val="00A86859"/>
    <w:rsid w:val="00A872F1"/>
    <w:rsid w:val="00A90D51"/>
    <w:rsid w:val="00A9321E"/>
    <w:rsid w:val="00A93CA4"/>
    <w:rsid w:val="00AA5A65"/>
    <w:rsid w:val="00AA7965"/>
    <w:rsid w:val="00AB064F"/>
    <w:rsid w:val="00AB1668"/>
    <w:rsid w:val="00AB2C12"/>
    <w:rsid w:val="00AB37EF"/>
    <w:rsid w:val="00AB570F"/>
    <w:rsid w:val="00AB5DA1"/>
    <w:rsid w:val="00AB75C9"/>
    <w:rsid w:val="00AC1FB4"/>
    <w:rsid w:val="00AC3D56"/>
    <w:rsid w:val="00AC4B3D"/>
    <w:rsid w:val="00AC4DF7"/>
    <w:rsid w:val="00AC60B0"/>
    <w:rsid w:val="00AD707F"/>
    <w:rsid w:val="00AD7C57"/>
    <w:rsid w:val="00AE104D"/>
    <w:rsid w:val="00AE1F87"/>
    <w:rsid w:val="00AF096A"/>
    <w:rsid w:val="00AF3CBF"/>
    <w:rsid w:val="00AF4C5B"/>
    <w:rsid w:val="00AF4DDA"/>
    <w:rsid w:val="00AF602D"/>
    <w:rsid w:val="00B01081"/>
    <w:rsid w:val="00B02054"/>
    <w:rsid w:val="00B05BF2"/>
    <w:rsid w:val="00B07FD7"/>
    <w:rsid w:val="00B10943"/>
    <w:rsid w:val="00B11829"/>
    <w:rsid w:val="00B15E20"/>
    <w:rsid w:val="00B30C83"/>
    <w:rsid w:val="00B312F6"/>
    <w:rsid w:val="00B34307"/>
    <w:rsid w:val="00B37FB6"/>
    <w:rsid w:val="00B4163B"/>
    <w:rsid w:val="00B4356B"/>
    <w:rsid w:val="00B45583"/>
    <w:rsid w:val="00B47A72"/>
    <w:rsid w:val="00B47F5E"/>
    <w:rsid w:val="00B500E7"/>
    <w:rsid w:val="00B56464"/>
    <w:rsid w:val="00B61045"/>
    <w:rsid w:val="00B620E6"/>
    <w:rsid w:val="00B63311"/>
    <w:rsid w:val="00B643E7"/>
    <w:rsid w:val="00B65681"/>
    <w:rsid w:val="00B669BD"/>
    <w:rsid w:val="00B66AAB"/>
    <w:rsid w:val="00B721A7"/>
    <w:rsid w:val="00B75877"/>
    <w:rsid w:val="00B76116"/>
    <w:rsid w:val="00B76E55"/>
    <w:rsid w:val="00B8103D"/>
    <w:rsid w:val="00B81347"/>
    <w:rsid w:val="00B81841"/>
    <w:rsid w:val="00B86845"/>
    <w:rsid w:val="00B9135D"/>
    <w:rsid w:val="00B952EE"/>
    <w:rsid w:val="00B954BA"/>
    <w:rsid w:val="00BA004A"/>
    <w:rsid w:val="00BA084E"/>
    <w:rsid w:val="00BA5B29"/>
    <w:rsid w:val="00BB010D"/>
    <w:rsid w:val="00BB24E0"/>
    <w:rsid w:val="00BB3ECC"/>
    <w:rsid w:val="00BB4F48"/>
    <w:rsid w:val="00BC73C4"/>
    <w:rsid w:val="00BD0DFB"/>
    <w:rsid w:val="00BD1D2F"/>
    <w:rsid w:val="00BE4B42"/>
    <w:rsid w:val="00BF2495"/>
    <w:rsid w:val="00C047D5"/>
    <w:rsid w:val="00C05768"/>
    <w:rsid w:val="00C15E54"/>
    <w:rsid w:val="00C169AF"/>
    <w:rsid w:val="00C16A7A"/>
    <w:rsid w:val="00C177D2"/>
    <w:rsid w:val="00C17EC2"/>
    <w:rsid w:val="00C217D4"/>
    <w:rsid w:val="00C245A0"/>
    <w:rsid w:val="00C2504D"/>
    <w:rsid w:val="00C26465"/>
    <w:rsid w:val="00C311AF"/>
    <w:rsid w:val="00C35D1B"/>
    <w:rsid w:val="00C37771"/>
    <w:rsid w:val="00C40FD5"/>
    <w:rsid w:val="00C41468"/>
    <w:rsid w:val="00C46E7E"/>
    <w:rsid w:val="00C522AA"/>
    <w:rsid w:val="00C52E90"/>
    <w:rsid w:val="00C55082"/>
    <w:rsid w:val="00C63137"/>
    <w:rsid w:val="00C66ABA"/>
    <w:rsid w:val="00C7096B"/>
    <w:rsid w:val="00C730DE"/>
    <w:rsid w:val="00C767A7"/>
    <w:rsid w:val="00C8135C"/>
    <w:rsid w:val="00C82428"/>
    <w:rsid w:val="00C86201"/>
    <w:rsid w:val="00C9387F"/>
    <w:rsid w:val="00C95AE3"/>
    <w:rsid w:val="00CB34A4"/>
    <w:rsid w:val="00CB46F6"/>
    <w:rsid w:val="00CD0F35"/>
    <w:rsid w:val="00CD1199"/>
    <w:rsid w:val="00CD133B"/>
    <w:rsid w:val="00CD24E5"/>
    <w:rsid w:val="00CD2E31"/>
    <w:rsid w:val="00CD519C"/>
    <w:rsid w:val="00CD6245"/>
    <w:rsid w:val="00CD77FF"/>
    <w:rsid w:val="00CE1870"/>
    <w:rsid w:val="00CE265D"/>
    <w:rsid w:val="00CE31D2"/>
    <w:rsid w:val="00CE545D"/>
    <w:rsid w:val="00CE67EB"/>
    <w:rsid w:val="00CF2058"/>
    <w:rsid w:val="00CF2162"/>
    <w:rsid w:val="00D00707"/>
    <w:rsid w:val="00D020C6"/>
    <w:rsid w:val="00D04A1E"/>
    <w:rsid w:val="00D05060"/>
    <w:rsid w:val="00D12F18"/>
    <w:rsid w:val="00D13E82"/>
    <w:rsid w:val="00D211D4"/>
    <w:rsid w:val="00D21354"/>
    <w:rsid w:val="00D31FCC"/>
    <w:rsid w:val="00D33D76"/>
    <w:rsid w:val="00D35C15"/>
    <w:rsid w:val="00D41387"/>
    <w:rsid w:val="00D470BD"/>
    <w:rsid w:val="00D474FB"/>
    <w:rsid w:val="00D5625E"/>
    <w:rsid w:val="00D61DF6"/>
    <w:rsid w:val="00D61F91"/>
    <w:rsid w:val="00D65572"/>
    <w:rsid w:val="00D67463"/>
    <w:rsid w:val="00D766E4"/>
    <w:rsid w:val="00D77C06"/>
    <w:rsid w:val="00D77DD3"/>
    <w:rsid w:val="00D836E5"/>
    <w:rsid w:val="00D8716B"/>
    <w:rsid w:val="00D87C67"/>
    <w:rsid w:val="00D90403"/>
    <w:rsid w:val="00D92340"/>
    <w:rsid w:val="00D9294D"/>
    <w:rsid w:val="00D969F0"/>
    <w:rsid w:val="00D96CE2"/>
    <w:rsid w:val="00D979BB"/>
    <w:rsid w:val="00DA3AAA"/>
    <w:rsid w:val="00DA4731"/>
    <w:rsid w:val="00DA4A5A"/>
    <w:rsid w:val="00DB1DB3"/>
    <w:rsid w:val="00DB3B8E"/>
    <w:rsid w:val="00DB46C0"/>
    <w:rsid w:val="00DC5076"/>
    <w:rsid w:val="00DC65D0"/>
    <w:rsid w:val="00DC6A5B"/>
    <w:rsid w:val="00DC7513"/>
    <w:rsid w:val="00DD124D"/>
    <w:rsid w:val="00DD212A"/>
    <w:rsid w:val="00DD57D5"/>
    <w:rsid w:val="00DD7F46"/>
    <w:rsid w:val="00DE146D"/>
    <w:rsid w:val="00DE1594"/>
    <w:rsid w:val="00DE2867"/>
    <w:rsid w:val="00DE58FA"/>
    <w:rsid w:val="00DF0AC9"/>
    <w:rsid w:val="00DF5233"/>
    <w:rsid w:val="00DF53F2"/>
    <w:rsid w:val="00DF69C4"/>
    <w:rsid w:val="00E02788"/>
    <w:rsid w:val="00E04870"/>
    <w:rsid w:val="00E12A8E"/>
    <w:rsid w:val="00E12E26"/>
    <w:rsid w:val="00E13AB2"/>
    <w:rsid w:val="00E13B25"/>
    <w:rsid w:val="00E24914"/>
    <w:rsid w:val="00E250A4"/>
    <w:rsid w:val="00E276D4"/>
    <w:rsid w:val="00E30F33"/>
    <w:rsid w:val="00E311A4"/>
    <w:rsid w:val="00E31275"/>
    <w:rsid w:val="00E31FFB"/>
    <w:rsid w:val="00E41B43"/>
    <w:rsid w:val="00E42DBA"/>
    <w:rsid w:val="00E43C5C"/>
    <w:rsid w:val="00E4582D"/>
    <w:rsid w:val="00E51F8B"/>
    <w:rsid w:val="00E544E8"/>
    <w:rsid w:val="00E5556B"/>
    <w:rsid w:val="00E56C06"/>
    <w:rsid w:val="00E57172"/>
    <w:rsid w:val="00E60796"/>
    <w:rsid w:val="00E60F0A"/>
    <w:rsid w:val="00E70A48"/>
    <w:rsid w:val="00E7172F"/>
    <w:rsid w:val="00E76A4E"/>
    <w:rsid w:val="00E8313F"/>
    <w:rsid w:val="00E83C71"/>
    <w:rsid w:val="00E85159"/>
    <w:rsid w:val="00E85921"/>
    <w:rsid w:val="00E97BE6"/>
    <w:rsid w:val="00EA1CE9"/>
    <w:rsid w:val="00EA2851"/>
    <w:rsid w:val="00EA40BE"/>
    <w:rsid w:val="00EA6144"/>
    <w:rsid w:val="00EA6545"/>
    <w:rsid w:val="00EB1AF7"/>
    <w:rsid w:val="00EB22CC"/>
    <w:rsid w:val="00EC0A91"/>
    <w:rsid w:val="00EC2830"/>
    <w:rsid w:val="00EC3102"/>
    <w:rsid w:val="00EC423A"/>
    <w:rsid w:val="00ED2113"/>
    <w:rsid w:val="00ED23A9"/>
    <w:rsid w:val="00ED3773"/>
    <w:rsid w:val="00EE0D1A"/>
    <w:rsid w:val="00EE63E5"/>
    <w:rsid w:val="00EE7024"/>
    <w:rsid w:val="00EF0664"/>
    <w:rsid w:val="00EF14ED"/>
    <w:rsid w:val="00F11998"/>
    <w:rsid w:val="00F12218"/>
    <w:rsid w:val="00F12A2A"/>
    <w:rsid w:val="00F139C6"/>
    <w:rsid w:val="00F14C7C"/>
    <w:rsid w:val="00F16E27"/>
    <w:rsid w:val="00F17604"/>
    <w:rsid w:val="00F21C48"/>
    <w:rsid w:val="00F26E67"/>
    <w:rsid w:val="00F27390"/>
    <w:rsid w:val="00F312A2"/>
    <w:rsid w:val="00F3272A"/>
    <w:rsid w:val="00F352CE"/>
    <w:rsid w:val="00F413B8"/>
    <w:rsid w:val="00F430F4"/>
    <w:rsid w:val="00F4402F"/>
    <w:rsid w:val="00F57CA3"/>
    <w:rsid w:val="00F60EB1"/>
    <w:rsid w:val="00F61005"/>
    <w:rsid w:val="00F64A8C"/>
    <w:rsid w:val="00F65F2F"/>
    <w:rsid w:val="00F663C2"/>
    <w:rsid w:val="00F72484"/>
    <w:rsid w:val="00F731FE"/>
    <w:rsid w:val="00F744A3"/>
    <w:rsid w:val="00F81A86"/>
    <w:rsid w:val="00F82147"/>
    <w:rsid w:val="00F845A0"/>
    <w:rsid w:val="00F85023"/>
    <w:rsid w:val="00F8508F"/>
    <w:rsid w:val="00F867E9"/>
    <w:rsid w:val="00F96330"/>
    <w:rsid w:val="00FA2DED"/>
    <w:rsid w:val="00FA793E"/>
    <w:rsid w:val="00FA7BF9"/>
    <w:rsid w:val="00FB0238"/>
    <w:rsid w:val="00FB03C6"/>
    <w:rsid w:val="00FB0442"/>
    <w:rsid w:val="00FB3654"/>
    <w:rsid w:val="00FB51B2"/>
    <w:rsid w:val="00FB619B"/>
    <w:rsid w:val="00FB7B85"/>
    <w:rsid w:val="00FC2238"/>
    <w:rsid w:val="00FC28C6"/>
    <w:rsid w:val="00FD2D07"/>
    <w:rsid w:val="00FD42D7"/>
    <w:rsid w:val="00FD7754"/>
    <w:rsid w:val="00FE0D42"/>
    <w:rsid w:val="00FE31B2"/>
    <w:rsid w:val="00FE4B60"/>
    <w:rsid w:val="00FF12F5"/>
    <w:rsid w:val="00FF1F6E"/>
    <w:rsid w:val="00FF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E5269"/>
  <w15:docId w15:val="{972A9D2B-B92A-4086-8780-3A925952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4"/>
    <w:qFormat/>
    <w:rsid w:val="003802D5"/>
    <w:pPr>
      <w:keepNext/>
      <w:keepLines/>
      <w:spacing w:before="120" w:after="120" w:line="360" w:lineRule="auto"/>
      <w:contextualSpacing/>
      <w:jc w:val="both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next w:val="Normal"/>
    <w:link w:val="Ttulo2Char"/>
    <w:uiPriority w:val="4"/>
    <w:qFormat/>
    <w:rsid w:val="003802D5"/>
    <w:pPr>
      <w:keepNext/>
      <w:keepLines/>
      <w:spacing w:before="120" w:after="120"/>
      <w:contextualSpacing/>
      <w:jc w:val="both"/>
      <w:outlineLvl w:val="1"/>
    </w:pPr>
    <w:rPr>
      <w:rFonts w:ascii="Arial" w:eastAsiaTheme="majorEastAsia" w:hAnsi="Arial" w:cstheme="majorBidi"/>
      <w:b/>
      <w:bCs/>
      <w:color w:val="4F81BD" w:themeColor="accent1"/>
      <w:sz w:val="24"/>
      <w:szCs w:val="26"/>
    </w:rPr>
  </w:style>
  <w:style w:type="paragraph" w:styleId="Ttulo3">
    <w:name w:val="heading 3"/>
    <w:next w:val="Normal"/>
    <w:link w:val="Ttulo3Char"/>
    <w:uiPriority w:val="4"/>
    <w:qFormat/>
    <w:rsid w:val="003802D5"/>
    <w:pPr>
      <w:keepNext/>
      <w:keepLines/>
      <w:spacing w:before="240" w:after="0" w:line="360" w:lineRule="auto"/>
      <w:contextualSpacing/>
      <w:jc w:val="both"/>
      <w:outlineLvl w:val="2"/>
    </w:pPr>
    <w:rPr>
      <w:rFonts w:ascii="Arial" w:eastAsiaTheme="majorEastAsia" w:hAnsi="Arial" w:cstheme="majorBidi"/>
      <w:b/>
      <w:bCs/>
      <w:color w:val="9BBB59" w:themeColor="accent3"/>
      <w:sz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02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02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802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02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02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02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4"/>
    <w:rsid w:val="003802D5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4"/>
    <w:rsid w:val="003802D5"/>
    <w:rPr>
      <w:rFonts w:ascii="Arial" w:eastAsiaTheme="majorEastAsia" w:hAnsi="Arial" w:cstheme="majorBidi"/>
      <w:b/>
      <w:bCs/>
      <w:color w:val="4F81BD" w:themeColor="accent1"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4"/>
    <w:rsid w:val="003802D5"/>
    <w:rPr>
      <w:rFonts w:ascii="Arial" w:eastAsiaTheme="majorEastAsia" w:hAnsi="Arial" w:cstheme="majorBidi"/>
      <w:b/>
      <w:bCs/>
      <w:color w:val="9BBB59" w:themeColor="accent3"/>
      <w:sz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02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02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3802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02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02D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02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7876C9"/>
    <w:rPr>
      <w:sz w:val="20"/>
    </w:rPr>
  </w:style>
  <w:style w:type="character" w:customStyle="1" w:styleId="CabealhoChar">
    <w:name w:val="Cabeçalho Char"/>
    <w:basedOn w:val="Fontepargpadro"/>
    <w:link w:val="Cabealho"/>
    <w:uiPriority w:val="99"/>
    <w:rsid w:val="007876C9"/>
    <w:rPr>
      <w:rFonts w:ascii="Courier New" w:hAnsi="Courier New" w:cs="Courier New"/>
      <w:sz w:val="20"/>
    </w:rPr>
  </w:style>
  <w:style w:type="paragraph" w:styleId="Rodap">
    <w:name w:val="footer"/>
    <w:basedOn w:val="Normal"/>
    <w:link w:val="RodapChar"/>
    <w:uiPriority w:val="99"/>
    <w:unhideWhenUsed/>
    <w:rsid w:val="007876C9"/>
    <w:rPr>
      <w:sz w:val="20"/>
    </w:rPr>
  </w:style>
  <w:style w:type="character" w:customStyle="1" w:styleId="RodapChar">
    <w:name w:val="Rodapé Char"/>
    <w:basedOn w:val="Fontepargpadro"/>
    <w:link w:val="Rodap"/>
    <w:uiPriority w:val="99"/>
    <w:rsid w:val="007876C9"/>
    <w:rPr>
      <w:rFonts w:ascii="Courier New" w:hAnsi="Courier New" w:cs="Courier New"/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76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6C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7876C9"/>
    <w:pPr>
      <w:suppressAutoHyphens/>
    </w:pPr>
    <w:rPr>
      <w:rFonts w:eastAsia="Times New Roman" w:cs="Times New Roman"/>
      <w:i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7876C9"/>
    <w:rPr>
      <w:rFonts w:ascii="Courier New" w:eastAsia="Times New Roman" w:hAnsi="Courier New" w:cs="Times New Roman"/>
      <w:i/>
      <w:sz w:val="28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3802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1199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ED23A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ED23A9"/>
    <w:rPr>
      <w:rFonts w:ascii="Courier New" w:hAnsi="Courier New" w:cs="Courier New"/>
      <w:lang w:eastAsia="en-US"/>
    </w:rPr>
  </w:style>
  <w:style w:type="character" w:styleId="Refdenotaderodap">
    <w:name w:val="footnote reference"/>
    <w:basedOn w:val="Fontepargpadro"/>
    <w:uiPriority w:val="99"/>
    <w:unhideWhenUsed/>
    <w:qFormat/>
    <w:rsid w:val="00ED23A9"/>
    <w:rPr>
      <w:vertAlign w:val="superscript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02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802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80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02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802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3802D5"/>
    <w:rPr>
      <w:b/>
      <w:bCs/>
    </w:rPr>
  </w:style>
  <w:style w:type="character" w:styleId="nfase">
    <w:name w:val="Emphasis"/>
    <w:basedOn w:val="Fontepargpadro"/>
    <w:uiPriority w:val="20"/>
    <w:qFormat/>
    <w:rsid w:val="003802D5"/>
    <w:rPr>
      <w:i/>
      <w:iCs/>
    </w:rPr>
  </w:style>
  <w:style w:type="paragraph" w:styleId="SemEspaamento">
    <w:name w:val="No Spacing"/>
    <w:aliases w:val="Citação RNDC"/>
    <w:basedOn w:val="Normal"/>
    <w:next w:val="Normal"/>
    <w:uiPriority w:val="1"/>
    <w:qFormat/>
    <w:rsid w:val="003802D5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unhideWhenUsed/>
    <w:qFormat/>
    <w:rsid w:val="003802D5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3802D5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unhideWhenUsed/>
    <w:qFormat/>
    <w:rsid w:val="003802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02D5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3802D5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3802D5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unhideWhenUsed/>
    <w:qFormat/>
    <w:rsid w:val="003802D5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unhideWhenUsed/>
    <w:qFormat/>
    <w:rsid w:val="003802D5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unhideWhenUsed/>
    <w:qFormat/>
    <w:rsid w:val="003802D5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802D5"/>
    <w:pPr>
      <w:spacing w:before="480" w:after="0" w:line="276" w:lineRule="auto"/>
      <w:contextualSpacing w:val="0"/>
      <w:jc w:val="left"/>
      <w:outlineLvl w:val="9"/>
    </w:pPr>
    <w:rPr>
      <w:rFonts w:asciiTheme="majorHAnsi" w:hAnsiTheme="majorHAnsi"/>
    </w:rPr>
  </w:style>
  <w:style w:type="paragraph" w:customStyle="1" w:styleId="CorpodetextoMPC">
    <w:name w:val="Corpo de texto MPC"/>
    <w:link w:val="CorpodetextoMPCChar"/>
    <w:uiPriority w:val="1"/>
    <w:qFormat/>
    <w:locked/>
    <w:rsid w:val="003802D5"/>
    <w:pPr>
      <w:spacing w:before="120" w:after="120" w:line="360" w:lineRule="auto"/>
      <w:ind w:firstLine="1134"/>
      <w:contextualSpacing/>
      <w:jc w:val="both"/>
    </w:pPr>
    <w:rPr>
      <w:rFonts w:ascii="Arial" w:hAnsi="Arial"/>
      <w:sz w:val="24"/>
      <w:lang w:val="en-US"/>
    </w:rPr>
  </w:style>
  <w:style w:type="character" w:customStyle="1" w:styleId="CorpodetextoMPCChar">
    <w:name w:val="Corpo de texto MPC Char"/>
    <w:basedOn w:val="Fontepargpadro"/>
    <w:link w:val="CorpodetextoMPC"/>
    <w:uiPriority w:val="1"/>
    <w:rsid w:val="003802D5"/>
    <w:rPr>
      <w:rFonts w:ascii="Arial" w:hAnsi="Arial"/>
      <w:sz w:val="24"/>
      <w:lang w:val="en-US"/>
    </w:rPr>
  </w:style>
  <w:style w:type="paragraph" w:customStyle="1" w:styleId="CitaoMPC">
    <w:name w:val="Citação MPC"/>
    <w:next w:val="CorpodetextoMPC"/>
    <w:link w:val="CitaoMPCChar"/>
    <w:uiPriority w:val="2"/>
    <w:qFormat/>
    <w:locked/>
    <w:rsid w:val="003802D5"/>
    <w:pPr>
      <w:spacing w:after="0" w:line="240" w:lineRule="auto"/>
      <w:ind w:left="1134" w:firstLine="567"/>
      <w:contextualSpacing/>
      <w:jc w:val="both"/>
    </w:pPr>
    <w:rPr>
      <w:rFonts w:ascii="Arial" w:hAnsi="Arial"/>
      <w:i/>
      <w:sz w:val="20"/>
      <w:lang w:val="en-US"/>
    </w:rPr>
  </w:style>
  <w:style w:type="character" w:customStyle="1" w:styleId="CitaoMPCChar">
    <w:name w:val="Citação MPC Char"/>
    <w:aliases w:val="Sem Espaçamento Char,RNDC Citação Char,Citação RNDC Char"/>
    <w:basedOn w:val="CorpodetextoMPCChar"/>
    <w:link w:val="CitaoMPC"/>
    <w:uiPriority w:val="2"/>
    <w:rsid w:val="003802D5"/>
    <w:rPr>
      <w:rFonts w:ascii="Arial" w:hAnsi="Arial"/>
      <w:i/>
      <w:sz w:val="20"/>
      <w:lang w:val="en-US"/>
    </w:rPr>
  </w:style>
  <w:style w:type="paragraph" w:customStyle="1" w:styleId="RodapMPC">
    <w:name w:val="Rodapé MPC"/>
    <w:basedOn w:val="Textodenotaderodap"/>
    <w:link w:val="RodapMPCChar"/>
    <w:uiPriority w:val="3"/>
    <w:qFormat/>
    <w:locked/>
    <w:rsid w:val="00A1499E"/>
    <w:pPr>
      <w:spacing w:after="0" w:line="240" w:lineRule="auto"/>
      <w:jc w:val="both"/>
    </w:pPr>
    <w:rPr>
      <w:rFonts w:ascii="Arial" w:eastAsia="Times New Roman" w:hAnsi="Arial" w:cs="Arial"/>
      <w:sz w:val="18"/>
    </w:rPr>
  </w:style>
  <w:style w:type="character" w:customStyle="1" w:styleId="RodapMPCChar">
    <w:name w:val="Rodapé MPC Char"/>
    <w:basedOn w:val="Fontepargpadro"/>
    <w:link w:val="RodapMPC"/>
    <w:uiPriority w:val="3"/>
    <w:rsid w:val="00A1499E"/>
    <w:rPr>
      <w:rFonts w:ascii="Arial" w:eastAsia="Times New Roman" w:hAnsi="Arial" w:cs="Arial"/>
      <w:sz w:val="18"/>
      <w:szCs w:val="20"/>
    </w:rPr>
  </w:style>
  <w:style w:type="table" w:styleId="Tabelacomgrade">
    <w:name w:val="Table Grid"/>
    <w:basedOn w:val="Tabelanormal"/>
    <w:uiPriority w:val="59"/>
    <w:rsid w:val="00246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menta">
    <w:name w:val="ementa"/>
    <w:basedOn w:val="Normal"/>
    <w:rsid w:val="0012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Fontepargpadro"/>
    <w:rsid w:val="001217D4"/>
  </w:style>
  <w:style w:type="character" w:styleId="Hyperlink">
    <w:name w:val="Hyperlink"/>
    <w:basedOn w:val="Fontepargpadro"/>
    <w:uiPriority w:val="99"/>
    <w:unhideWhenUsed/>
    <w:rsid w:val="001217D4"/>
    <w:rPr>
      <w:color w:val="0000FF"/>
      <w:u w:val="single"/>
    </w:rPr>
  </w:style>
  <w:style w:type="character" w:customStyle="1" w:styleId="textoaviso">
    <w:name w:val="texto_aviso"/>
    <w:basedOn w:val="Fontepargpadro"/>
    <w:rsid w:val="000316DF"/>
  </w:style>
  <w:style w:type="paragraph" w:customStyle="1" w:styleId="texto1">
    <w:name w:val="texto1"/>
    <w:basedOn w:val="Normal"/>
    <w:rsid w:val="00547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C73C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ody8sem-neg">
    <w:name w:val="body8sem-neg"/>
    <w:rsid w:val="00875BB9"/>
    <w:pPr>
      <w:autoSpaceDE w:val="0"/>
      <w:autoSpaceDN w:val="0"/>
      <w:adjustRightInd w:val="0"/>
      <w:spacing w:after="0" w:line="180" w:lineRule="atLeast"/>
      <w:jc w:val="both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body8sem">
    <w:name w:val="body8sem"/>
    <w:link w:val="body8semChar"/>
    <w:uiPriority w:val="99"/>
    <w:rsid w:val="00875BB9"/>
    <w:pPr>
      <w:autoSpaceDE w:val="0"/>
      <w:autoSpaceDN w:val="0"/>
      <w:adjustRightInd w:val="0"/>
      <w:spacing w:after="0" w:line="180" w:lineRule="atLeast"/>
      <w:jc w:val="both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body8semChar">
    <w:name w:val="body8sem Char"/>
    <w:basedOn w:val="Fontepargpadro"/>
    <w:link w:val="body8sem"/>
    <w:uiPriority w:val="99"/>
    <w:locked/>
    <w:rsid w:val="00875BB9"/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nota-dir">
    <w:name w:val="nota-dir"/>
    <w:uiPriority w:val="99"/>
    <w:rsid w:val="00875BB9"/>
    <w:pPr>
      <w:autoSpaceDE w:val="0"/>
      <w:autoSpaceDN w:val="0"/>
      <w:adjustRightInd w:val="0"/>
      <w:spacing w:after="0" w:line="180" w:lineRule="atLeast"/>
      <w:jc w:val="right"/>
    </w:pPr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highlightedsearchterm">
    <w:name w:val="highlightedsearchterm"/>
    <w:basedOn w:val="Fontepargpadro"/>
    <w:rsid w:val="005C7B6F"/>
  </w:style>
  <w:style w:type="character" w:customStyle="1" w:styleId="newssearchresult">
    <w:name w:val="newssearchresult"/>
    <w:basedOn w:val="Fontepargpadro"/>
    <w:rsid w:val="00F81A86"/>
  </w:style>
  <w:style w:type="character" w:styleId="HiperlinkVisitado">
    <w:name w:val="FollowedHyperlink"/>
    <w:basedOn w:val="Fontepargpadro"/>
    <w:uiPriority w:val="99"/>
    <w:semiHidden/>
    <w:unhideWhenUsed/>
    <w:rsid w:val="0068224E"/>
    <w:rPr>
      <w:color w:val="800080" w:themeColor="followedHyperlink"/>
      <w:u w:val="single"/>
    </w:rPr>
  </w:style>
  <w:style w:type="paragraph" w:customStyle="1" w:styleId="Lei">
    <w:name w:val="Lei"/>
    <w:basedOn w:val="Normal"/>
    <w:link w:val="LeiChar"/>
    <w:qFormat/>
    <w:rsid w:val="0095635F"/>
    <w:pPr>
      <w:spacing w:before="120" w:after="120" w:line="360" w:lineRule="auto"/>
      <w:jc w:val="both"/>
    </w:pPr>
    <w:rPr>
      <w:sz w:val="20"/>
    </w:rPr>
  </w:style>
  <w:style w:type="character" w:customStyle="1" w:styleId="LeiChar">
    <w:name w:val="Lei Char"/>
    <w:basedOn w:val="Fontepargpadro"/>
    <w:link w:val="Lei"/>
    <w:rsid w:val="0095635F"/>
    <w:rPr>
      <w:sz w:val="20"/>
    </w:rPr>
  </w:style>
  <w:style w:type="character" w:customStyle="1" w:styleId="apple-converted-space">
    <w:name w:val="apple-converted-space"/>
    <w:basedOn w:val="Fontepargpadro"/>
    <w:rsid w:val="00BF2495"/>
  </w:style>
  <w:style w:type="paragraph" w:customStyle="1" w:styleId="artigo">
    <w:name w:val="artigo"/>
    <w:basedOn w:val="Normal"/>
    <w:rsid w:val="00CD1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D8716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6">
    <w:name w:val="xl66"/>
    <w:basedOn w:val="Normal"/>
    <w:rsid w:val="00D8716B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D8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Normal"/>
    <w:rsid w:val="00D8716B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D8716B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Normal"/>
    <w:rsid w:val="00D8716B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rsid w:val="00D8716B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3">
    <w:name w:val="xl63"/>
    <w:basedOn w:val="Normal"/>
    <w:rsid w:val="001D3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1D3313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DC75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9351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192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9522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76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374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4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6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.br/topicos/161396266/processo-n-1008140-6420178260566-do-tjs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aopaulo.sp.gov.br/spnoticias/comeca-a-funcionar-o-hospital-de-campanha-do-complexo-esportivo-do-ibirapuera/" TargetMode="External"/><Relationship Id="rId2" Type="http://schemas.openxmlformats.org/officeDocument/2006/relationships/hyperlink" Target="https://transparencia.tce.sp.gov.br/" TargetMode="External"/><Relationship Id="rId1" Type="http://schemas.openxmlformats.org/officeDocument/2006/relationships/hyperlink" Target="https://www.tce.sp.gov.br/audes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B1176-31E6-438C-A217-E8BB7634B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2362</Words>
  <Characters>12755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TCESP</Company>
  <LinksUpToDate>false</LinksUpToDate>
  <CharactersWithSpaces>15087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lfuncia</dc:creator>
  <cp:lastModifiedBy>João Medeiros</cp:lastModifiedBy>
  <cp:revision>4</cp:revision>
  <cp:lastPrinted>2020-05-05T22:17:00Z</cp:lastPrinted>
  <dcterms:created xsi:type="dcterms:W3CDTF">2020-05-05T22:17:00Z</dcterms:created>
  <dcterms:modified xsi:type="dcterms:W3CDTF">2020-05-05T22:32:00Z</dcterms:modified>
</cp:coreProperties>
</file>