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097D" w14:textId="72EAD2D8" w:rsidR="001B374F" w:rsidRPr="0015756E" w:rsidRDefault="005C761B" w:rsidP="001B374F">
      <w:pPr>
        <w:spacing w:before="240"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15756E">
        <w:rPr>
          <w:rFonts w:ascii="Arial" w:hAnsi="Arial" w:cs="Arial"/>
          <w:b/>
          <w:bCs/>
          <w:sz w:val="24"/>
          <w:szCs w:val="24"/>
        </w:rPr>
        <w:t>Ofício</w:t>
      </w:r>
      <w:r w:rsidR="001B374F" w:rsidRPr="0015756E">
        <w:rPr>
          <w:rFonts w:ascii="Arial" w:hAnsi="Arial" w:cs="Arial"/>
          <w:b/>
          <w:bCs/>
          <w:sz w:val="24"/>
          <w:szCs w:val="24"/>
        </w:rPr>
        <w:t xml:space="preserve"> MPC nº XX/202</w:t>
      </w:r>
      <w:r w:rsidR="008224C3">
        <w:rPr>
          <w:rFonts w:ascii="Arial" w:hAnsi="Arial" w:cs="Arial"/>
          <w:b/>
          <w:bCs/>
          <w:sz w:val="24"/>
          <w:szCs w:val="24"/>
        </w:rPr>
        <w:t>1</w:t>
      </w:r>
    </w:p>
    <w:p w14:paraId="25B7CF50" w14:textId="449BB0D0" w:rsidR="001B374F" w:rsidRPr="0015756E" w:rsidRDefault="001B374F" w:rsidP="001B374F">
      <w:pPr>
        <w:spacing w:before="240" w:after="240"/>
        <w:jc w:val="right"/>
        <w:rPr>
          <w:rFonts w:ascii="Arial" w:hAnsi="Arial" w:cs="Arial"/>
          <w:sz w:val="24"/>
          <w:szCs w:val="24"/>
        </w:rPr>
      </w:pPr>
      <w:r w:rsidRPr="0015756E">
        <w:rPr>
          <w:rFonts w:ascii="Arial" w:eastAsia="Times New Roman" w:hAnsi="Arial" w:cs="Arial"/>
          <w:sz w:val="24"/>
          <w:szCs w:val="24"/>
          <w:lang w:eastAsia="pt-BR"/>
        </w:rPr>
        <w:t xml:space="preserve">Goiânia (GO), </w:t>
      </w:r>
      <w:r w:rsidR="005C761B" w:rsidRPr="0015756E">
        <w:rPr>
          <w:rFonts w:ascii="Arial" w:eastAsia="Times New Roman" w:hAnsi="Arial" w:cs="Arial"/>
          <w:sz w:val="24"/>
          <w:szCs w:val="24"/>
          <w:lang w:eastAsia="pt-BR"/>
        </w:rPr>
        <w:t>17 de junho de 2021</w:t>
      </w:r>
      <w:r w:rsidRPr="0015756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798EDCE" w14:textId="77777777" w:rsidR="001B374F" w:rsidRPr="0015756E" w:rsidRDefault="001B374F" w:rsidP="001B374F">
      <w:pPr>
        <w:pStyle w:val="Corpodetexto"/>
        <w:spacing w:before="240" w:after="240"/>
        <w:jc w:val="both"/>
        <w:rPr>
          <w:rFonts w:ascii="Arial" w:hAnsi="Arial" w:cs="Arial"/>
        </w:rPr>
      </w:pPr>
      <w:bookmarkStart w:id="0" w:name="__UnoMark__221_538714922"/>
      <w:bookmarkEnd w:id="0"/>
    </w:p>
    <w:p w14:paraId="60E7C516" w14:textId="77777777" w:rsidR="001B374F" w:rsidRPr="0015756E" w:rsidRDefault="001B374F" w:rsidP="001B374F">
      <w:pPr>
        <w:pStyle w:val="PargrafodaLista"/>
        <w:spacing w:before="240" w:after="240"/>
        <w:ind w:left="0"/>
        <w:jc w:val="both"/>
        <w:rPr>
          <w:rFonts w:ascii="Arial" w:hAnsi="Arial" w:cs="Arial"/>
          <w:sz w:val="24"/>
          <w:szCs w:val="24"/>
        </w:rPr>
      </w:pPr>
      <w:r w:rsidRPr="0015756E">
        <w:rPr>
          <w:rFonts w:ascii="Arial" w:hAnsi="Arial" w:cs="Arial"/>
          <w:sz w:val="24"/>
          <w:szCs w:val="24"/>
        </w:rPr>
        <w:t>Ao Excelentíssimo Senhor</w:t>
      </w:r>
    </w:p>
    <w:p w14:paraId="3680C13F" w14:textId="77777777" w:rsidR="001B374F" w:rsidRPr="0015756E" w:rsidRDefault="001B374F" w:rsidP="001B374F">
      <w:pPr>
        <w:pStyle w:val="PargrafodaLista"/>
        <w:spacing w:before="240" w:after="240"/>
        <w:ind w:left="0"/>
        <w:jc w:val="both"/>
        <w:rPr>
          <w:rFonts w:ascii="Arial" w:hAnsi="Arial" w:cs="Arial"/>
          <w:b/>
          <w:sz w:val="24"/>
          <w:szCs w:val="24"/>
        </w:rPr>
      </w:pPr>
      <w:r w:rsidRPr="0015756E">
        <w:rPr>
          <w:rFonts w:ascii="Arial" w:hAnsi="Arial" w:cs="Arial"/>
          <w:b/>
          <w:sz w:val="24"/>
          <w:szCs w:val="24"/>
        </w:rPr>
        <w:t>Ronaldo Ramos Caiado</w:t>
      </w:r>
    </w:p>
    <w:p w14:paraId="04826914" w14:textId="77777777" w:rsidR="001B374F" w:rsidRPr="0015756E" w:rsidRDefault="001B374F" w:rsidP="001B374F">
      <w:pPr>
        <w:pStyle w:val="PargrafodaLista"/>
        <w:spacing w:before="240" w:after="24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15756E">
        <w:rPr>
          <w:rFonts w:ascii="Arial" w:hAnsi="Arial" w:cs="Arial"/>
          <w:sz w:val="24"/>
          <w:szCs w:val="24"/>
        </w:rPr>
        <w:t>Governador do Estado de Goiás</w:t>
      </w:r>
    </w:p>
    <w:p w14:paraId="1A05D9EB" w14:textId="77777777" w:rsidR="001B374F" w:rsidRPr="0015756E" w:rsidRDefault="001B374F" w:rsidP="001B374F">
      <w:pPr>
        <w:pStyle w:val="PargrafodaLista"/>
        <w:spacing w:before="240" w:after="240"/>
        <w:ind w:left="0"/>
        <w:jc w:val="both"/>
        <w:rPr>
          <w:rFonts w:ascii="Arial" w:hAnsi="Arial" w:cs="Arial"/>
          <w:sz w:val="24"/>
          <w:szCs w:val="24"/>
        </w:rPr>
      </w:pPr>
      <w:r w:rsidRPr="0015756E">
        <w:rPr>
          <w:rFonts w:ascii="Arial" w:hAnsi="Arial" w:cs="Arial"/>
          <w:sz w:val="24"/>
          <w:szCs w:val="24"/>
        </w:rPr>
        <w:t>Praça Dr. Pedro Ludovico Teixeira - St. Central, Goiânia – GO</w:t>
      </w:r>
    </w:p>
    <w:p w14:paraId="129B2F95" w14:textId="6989516F" w:rsidR="0015756E" w:rsidRPr="0015756E" w:rsidRDefault="001B374F" w:rsidP="001B374F">
      <w:pPr>
        <w:pStyle w:val="PargrafodaLista"/>
        <w:spacing w:before="240" w:after="240"/>
        <w:ind w:left="0"/>
        <w:jc w:val="both"/>
        <w:rPr>
          <w:rFonts w:ascii="Arial" w:hAnsi="Arial" w:cs="Arial"/>
          <w:sz w:val="24"/>
          <w:szCs w:val="24"/>
        </w:rPr>
      </w:pPr>
      <w:r w:rsidRPr="0015756E">
        <w:rPr>
          <w:rFonts w:ascii="Arial" w:hAnsi="Arial" w:cs="Arial"/>
          <w:sz w:val="24"/>
          <w:szCs w:val="24"/>
        </w:rPr>
        <w:t>CEP: 74083-010</w:t>
      </w:r>
    </w:p>
    <w:p w14:paraId="103333A5" w14:textId="77777777" w:rsidR="00094CE1" w:rsidRDefault="00094CE1" w:rsidP="001B374F">
      <w:pPr>
        <w:pStyle w:val="PargrafodaLista"/>
        <w:spacing w:before="240" w:after="240"/>
        <w:ind w:left="0"/>
        <w:jc w:val="both"/>
        <w:rPr>
          <w:rFonts w:ascii="Arial" w:hAnsi="Arial" w:cs="Arial"/>
          <w:sz w:val="24"/>
          <w:szCs w:val="24"/>
        </w:rPr>
      </w:pPr>
    </w:p>
    <w:p w14:paraId="5405FEF7" w14:textId="17510B59" w:rsidR="0015756E" w:rsidRDefault="00094CE1" w:rsidP="001B374F">
      <w:pPr>
        <w:pStyle w:val="PargrafodaLista"/>
        <w:spacing w:before="240" w:after="24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C/C</w:t>
      </w:r>
    </w:p>
    <w:p w14:paraId="1B2D16F9" w14:textId="77777777" w:rsidR="00094CE1" w:rsidRDefault="00094CE1" w:rsidP="001B374F">
      <w:pPr>
        <w:pStyle w:val="PargrafodaLista"/>
        <w:spacing w:before="240" w:after="240"/>
        <w:ind w:left="0"/>
        <w:jc w:val="both"/>
        <w:rPr>
          <w:rFonts w:ascii="Arial" w:hAnsi="Arial" w:cs="Arial"/>
          <w:sz w:val="24"/>
          <w:szCs w:val="24"/>
        </w:rPr>
      </w:pPr>
    </w:p>
    <w:p w14:paraId="44903B0B" w14:textId="40603709" w:rsidR="00094CE1" w:rsidRPr="00094CE1" w:rsidRDefault="00094CE1" w:rsidP="00094CE1">
      <w:pPr>
        <w:pStyle w:val="PargrafodaLista"/>
        <w:spacing w:before="240" w:after="240"/>
        <w:ind w:left="0"/>
        <w:jc w:val="both"/>
        <w:rPr>
          <w:rFonts w:ascii="Arial" w:hAnsi="Arial" w:cs="Arial"/>
          <w:sz w:val="24"/>
          <w:szCs w:val="24"/>
        </w:rPr>
      </w:pPr>
      <w:r w:rsidRPr="00094CE1">
        <w:rPr>
          <w:rFonts w:ascii="Arial" w:hAnsi="Arial" w:cs="Arial"/>
          <w:sz w:val="24"/>
          <w:szCs w:val="24"/>
        </w:rPr>
        <w:t>Secretário de Estado de Meio Ambiente e Desenvolvimento Sustentável</w:t>
      </w:r>
    </w:p>
    <w:p w14:paraId="6C35EAA3" w14:textId="0EE8B210" w:rsidR="00094CE1" w:rsidRDefault="00094CE1" w:rsidP="00094CE1">
      <w:pPr>
        <w:pStyle w:val="PargrafodaLista"/>
        <w:spacing w:before="240" w:after="240"/>
        <w:ind w:left="0"/>
        <w:jc w:val="both"/>
        <w:rPr>
          <w:rFonts w:ascii="Arial" w:hAnsi="Arial" w:cs="Arial"/>
          <w:sz w:val="24"/>
          <w:szCs w:val="24"/>
        </w:rPr>
      </w:pPr>
      <w:r w:rsidRPr="00094CE1">
        <w:rPr>
          <w:rFonts w:ascii="Arial" w:hAnsi="Arial" w:cs="Arial"/>
          <w:sz w:val="24"/>
          <w:szCs w:val="24"/>
        </w:rPr>
        <w:t>Presidente da Saneamento de Goiás S/A – SANEAGO</w:t>
      </w:r>
    </w:p>
    <w:p w14:paraId="1003D9B2" w14:textId="702BF3C6" w:rsidR="00094CE1" w:rsidRPr="00094CE1" w:rsidRDefault="00094CE1" w:rsidP="00094CE1">
      <w:pPr>
        <w:pStyle w:val="PargrafodaLista"/>
        <w:spacing w:before="240" w:after="24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Companhia Energética de Goiás Geração e Transmissão S.A. (CELG GT)</w:t>
      </w:r>
    </w:p>
    <w:p w14:paraId="27FA32A6" w14:textId="6B7760A7" w:rsidR="00094CE1" w:rsidRPr="0015756E" w:rsidRDefault="00094CE1" w:rsidP="00094CE1">
      <w:pPr>
        <w:pStyle w:val="PargrafodaLista"/>
        <w:spacing w:before="240" w:after="240"/>
        <w:ind w:left="0"/>
        <w:jc w:val="both"/>
        <w:rPr>
          <w:rFonts w:ascii="Arial" w:hAnsi="Arial" w:cs="Arial"/>
          <w:sz w:val="24"/>
          <w:szCs w:val="24"/>
        </w:rPr>
      </w:pPr>
      <w:r w:rsidRPr="00094CE1">
        <w:rPr>
          <w:rFonts w:ascii="Arial" w:hAnsi="Arial" w:cs="Arial"/>
          <w:sz w:val="24"/>
          <w:szCs w:val="24"/>
        </w:rPr>
        <w:t>Chefe da Defesa Civil do Estado de Goiás</w:t>
      </w:r>
    </w:p>
    <w:p w14:paraId="4DFCFF08" w14:textId="204F6F28" w:rsidR="0015756E" w:rsidRPr="0015756E" w:rsidRDefault="0015756E" w:rsidP="001B374F">
      <w:pPr>
        <w:pStyle w:val="PargrafodaLista"/>
        <w:spacing w:before="240" w:after="240"/>
        <w:ind w:left="0"/>
        <w:jc w:val="both"/>
        <w:rPr>
          <w:rFonts w:ascii="Arial" w:hAnsi="Arial" w:cs="Arial"/>
          <w:sz w:val="24"/>
          <w:szCs w:val="24"/>
        </w:rPr>
      </w:pPr>
    </w:p>
    <w:p w14:paraId="3F6E35E2" w14:textId="77777777" w:rsidR="001B374F" w:rsidRPr="0015756E" w:rsidRDefault="001B374F" w:rsidP="001B374F">
      <w:pPr>
        <w:pStyle w:val="PargrafodaLista"/>
        <w:spacing w:before="240" w:after="240"/>
        <w:ind w:left="0"/>
        <w:jc w:val="both"/>
        <w:rPr>
          <w:rFonts w:ascii="Arial" w:hAnsi="Arial" w:cs="Arial"/>
          <w:sz w:val="24"/>
          <w:szCs w:val="24"/>
        </w:rPr>
      </w:pPr>
    </w:p>
    <w:p w14:paraId="30C9611C" w14:textId="77777777" w:rsidR="0015756E" w:rsidRPr="0015756E" w:rsidRDefault="0015756E" w:rsidP="0015756E">
      <w:pPr>
        <w:autoSpaceDE w:val="0"/>
        <w:autoSpaceDN w:val="0"/>
        <w:adjustRightInd w:val="0"/>
        <w:spacing w:before="240" w:after="24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756E">
        <w:rPr>
          <w:rFonts w:ascii="Arial" w:hAnsi="Arial" w:cs="Arial"/>
          <w:sz w:val="24"/>
          <w:szCs w:val="24"/>
        </w:rPr>
        <w:t>Senhor Governador,</w:t>
      </w:r>
    </w:p>
    <w:p w14:paraId="389F3B00" w14:textId="77777777" w:rsidR="0015756E" w:rsidRPr="0015756E" w:rsidRDefault="0015756E" w:rsidP="00B145AE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756E">
        <w:rPr>
          <w:rFonts w:ascii="Arial" w:hAnsi="Arial" w:cs="Arial"/>
          <w:sz w:val="24"/>
          <w:szCs w:val="24"/>
        </w:rPr>
        <w:t xml:space="preserve">Cumprimentando-o, o Ministério Público de Contas do Estado de Goiás, no uso de suas atribuições de guarda da ordem jurídica e fiscal de sua execução, vem por meio deste solicitar informações, com o intuito de verificar, junto aos órgãos e entidades da estrutura governamental, no âmbito de suas competências, a adoção das medidas necessárias, suficientes e adequadas, visando o enfrentamento de crise hídrica que enfrenta o país, com possíveis repercussões no abastecimento de água e no fornecimento de energia elétrica, entre outras possíveis consequências. </w:t>
      </w:r>
    </w:p>
    <w:p w14:paraId="4FA741F2" w14:textId="4EB4F759" w:rsidR="0015756E" w:rsidRPr="0015756E" w:rsidRDefault="0015756E" w:rsidP="00B145AE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756E">
        <w:rPr>
          <w:rFonts w:ascii="Arial" w:hAnsi="Arial" w:cs="Arial"/>
          <w:sz w:val="24"/>
          <w:szCs w:val="24"/>
        </w:rPr>
        <w:t xml:space="preserve">Em 27 de maio do corrente, o Sistema Nacional de Meteorologia (SNM), coordenado pelo Instituto Nacional de Meteorologia (INMET), Instituto Nacional de Pesquisas Espaciais (INPE) e Centro Gestor e Operacional do Sistema de Proteção da Amazônia (CENSIPAM), com a participação dos órgãos federais ligados à meteorologia, da Agência Nacional de Águas e Saneamento Básico (ANA) e do Centro Nacional de Monitoramento e Alerta de Desastres Naturais (CEMADEN),  emitiu um Alerta de Emergência Hídrica associado à escassez de precipitação para a região hidrográfica da Bacia do Paraná que abrange os </w:t>
      </w:r>
      <w:r w:rsidRPr="0015756E">
        <w:rPr>
          <w:rFonts w:ascii="Arial" w:hAnsi="Arial" w:cs="Arial"/>
          <w:sz w:val="24"/>
          <w:szCs w:val="24"/>
        </w:rPr>
        <w:lastRenderedPageBreak/>
        <w:t>estados de Minas Gerais, Goiás, Mato Grosso do Sul, São Paulo e Paraná para o período de Junho a Setembro de 2021</w:t>
      </w:r>
      <w:r w:rsidRPr="0015756E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15756E">
        <w:rPr>
          <w:rFonts w:ascii="Arial" w:hAnsi="Arial" w:cs="Arial"/>
          <w:sz w:val="24"/>
          <w:szCs w:val="24"/>
        </w:rPr>
        <w:t xml:space="preserve">.   </w:t>
      </w:r>
    </w:p>
    <w:p w14:paraId="5E99BDAC" w14:textId="77777777" w:rsidR="0015756E" w:rsidRPr="0015756E" w:rsidRDefault="0015756E" w:rsidP="00B145AE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756E">
        <w:rPr>
          <w:rFonts w:ascii="Arial" w:hAnsi="Arial" w:cs="Arial"/>
          <w:sz w:val="24"/>
          <w:szCs w:val="24"/>
        </w:rPr>
        <w:t>Consoante o referido Alerta, estudos realizados pelo SNM de acompanhamento meteorológico para o Setor Elétrico Brasileiro alertam que as perspectivas climáticas para 2021/2022 indicam que a maior parte da região central do país, a partir de maio até final de setembro, entra em seu período com menor volume de chuvas (estação seca). Essa previsão, de acordo com o Alerta, é consistente com a de outros centros internacionais de previsão climática.</w:t>
      </w:r>
    </w:p>
    <w:p w14:paraId="4B0E6ABE" w14:textId="728743E2" w:rsidR="0015756E" w:rsidRPr="0015756E" w:rsidRDefault="0015756E" w:rsidP="00B145AE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756E">
        <w:rPr>
          <w:rFonts w:ascii="Arial" w:hAnsi="Arial" w:cs="Arial"/>
          <w:sz w:val="24"/>
          <w:szCs w:val="24"/>
        </w:rPr>
        <w:t>Sobre o assunto, destaca-se matéria jornalística publicada no jornal Folha de São Paulo</w:t>
      </w:r>
      <w:r w:rsidRPr="0015756E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15756E">
        <w:rPr>
          <w:rFonts w:ascii="Arial" w:hAnsi="Arial" w:cs="Arial"/>
          <w:sz w:val="24"/>
          <w:szCs w:val="24"/>
        </w:rPr>
        <w:t>, de onde se colhe o seguinte trecho:</w:t>
      </w:r>
    </w:p>
    <w:p w14:paraId="02CC8DE4" w14:textId="77777777" w:rsidR="004518A3" w:rsidRPr="0015756E" w:rsidRDefault="004518A3" w:rsidP="00B145AE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15756E">
        <w:rPr>
          <w:rFonts w:ascii="Arial" w:hAnsi="Arial" w:cs="Arial"/>
          <w:sz w:val="20"/>
          <w:szCs w:val="20"/>
        </w:rPr>
        <w:t>Comitê responsável pelo monitoramento do setor elétrico, o CMSE se reuniu nesta quinta-feira (27), em caráter extraordinário, para avaliar a situação do sistema energético e concluiu que a situação é delicada.</w:t>
      </w:r>
    </w:p>
    <w:p w14:paraId="7C6C059E" w14:textId="6A8E67E7" w:rsidR="004518A3" w:rsidRDefault="004518A3" w:rsidP="00B145AE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15756E">
        <w:rPr>
          <w:rFonts w:ascii="Arial" w:hAnsi="Arial" w:cs="Arial"/>
          <w:sz w:val="20"/>
          <w:szCs w:val="20"/>
        </w:rPr>
        <w:t>Segundo dados do ONS (Operador Nacional do Sistema Elétrico), que faz a gestão do sistema responsável por abastecer o país, o volume de chuva se manteve abaixo do normal em maio, e o país entra no período seco em situação delicada no que se refere a oferta de água nos reservatórios das usinas hidrelétricas. A seca projetada para o período de setembro a maio é a pior em 91 anos.</w:t>
      </w:r>
    </w:p>
    <w:p w14:paraId="7434E946" w14:textId="77777777" w:rsidR="00B145AE" w:rsidRPr="0015756E" w:rsidRDefault="00B145AE" w:rsidP="00B145AE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14:paraId="57207B88" w14:textId="0A2C4473" w:rsidR="004518A3" w:rsidRPr="0015756E" w:rsidRDefault="004518A3" w:rsidP="00B145AE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756E">
        <w:rPr>
          <w:rFonts w:ascii="Arial" w:hAnsi="Arial" w:cs="Arial"/>
          <w:sz w:val="24"/>
          <w:szCs w:val="24"/>
        </w:rPr>
        <w:t>Cita-se, ainda, informação publicada no site G1</w:t>
      </w:r>
      <w:r w:rsidRPr="0015756E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Pr="0015756E">
        <w:rPr>
          <w:rFonts w:ascii="Arial" w:hAnsi="Arial" w:cs="Arial"/>
          <w:sz w:val="24"/>
          <w:szCs w:val="24"/>
        </w:rPr>
        <w:t>, que assim afirma:</w:t>
      </w:r>
    </w:p>
    <w:p w14:paraId="142FE800" w14:textId="77777777" w:rsidR="004518A3" w:rsidRPr="0015756E" w:rsidRDefault="004518A3" w:rsidP="00B145AE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15756E">
        <w:rPr>
          <w:rFonts w:ascii="Arial" w:hAnsi="Arial" w:cs="Arial"/>
          <w:sz w:val="20"/>
          <w:szCs w:val="20"/>
        </w:rPr>
        <w:t>Os reservatórios de hidrelétricas do Sudeste e do Centro-Oeste chegaram ao final de maio com o armazenamento médio mais baixo para o mês desde 2001, ano em que o país enfrentou um racionamento de energia, apontam dados do Operador Nacional do Sistema Elétrico (ONS).</w:t>
      </w:r>
    </w:p>
    <w:p w14:paraId="0CE40871" w14:textId="77777777" w:rsidR="004518A3" w:rsidRPr="0015756E" w:rsidRDefault="004518A3" w:rsidP="00B145AE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15756E">
        <w:rPr>
          <w:rFonts w:ascii="Arial" w:hAnsi="Arial" w:cs="Arial"/>
          <w:sz w:val="20"/>
          <w:szCs w:val="20"/>
        </w:rPr>
        <w:t>O armazenamento médio nas duas regiões ao final de maio de 2021 era de 32,10%. Em 2001, na mesma época, era de 29,87%.</w:t>
      </w:r>
    </w:p>
    <w:p w14:paraId="2324929F" w14:textId="77777777" w:rsidR="004518A3" w:rsidRPr="0015756E" w:rsidRDefault="004518A3" w:rsidP="00B145AE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15756E">
        <w:rPr>
          <w:rFonts w:ascii="Arial" w:hAnsi="Arial" w:cs="Arial"/>
          <w:sz w:val="20"/>
          <w:szCs w:val="20"/>
        </w:rPr>
        <w:t>O governo nega risco de um novo racionamento. Entretanto, admite a gravidade da situação, já emitiu alerta de risco hídrico e anunciou medidas para evitar escassez de energia.</w:t>
      </w:r>
    </w:p>
    <w:p w14:paraId="4D19A0BF" w14:textId="77777777" w:rsidR="004518A3" w:rsidRPr="0015756E" w:rsidRDefault="004518A3" w:rsidP="00B145AE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15756E">
        <w:rPr>
          <w:rFonts w:ascii="Arial" w:hAnsi="Arial" w:cs="Arial"/>
          <w:sz w:val="20"/>
          <w:szCs w:val="20"/>
        </w:rPr>
        <w:t>A queda no nível dos reservatórios já provoca o encarecimento das tarifas de energia no país. E, no governo, há preocupação de que a crise no setor elétrico possa prejudicar a recuperação da economia brasileira e pressionar a inflação.</w:t>
      </w:r>
    </w:p>
    <w:p w14:paraId="6B38A80F" w14:textId="77777777" w:rsidR="004518A3" w:rsidRPr="0015756E" w:rsidRDefault="004518A3" w:rsidP="00B145AE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15756E">
        <w:rPr>
          <w:rFonts w:ascii="Arial" w:hAnsi="Arial" w:cs="Arial"/>
          <w:sz w:val="20"/>
          <w:szCs w:val="20"/>
        </w:rPr>
        <w:t>De acordo com especialistas, a crise atual pode ser mais grave que a registrada em 2015, quando também houve temores de um racionamento.</w:t>
      </w:r>
    </w:p>
    <w:p w14:paraId="2F963724" w14:textId="03A409EB" w:rsidR="004518A3" w:rsidRPr="0015756E" w:rsidRDefault="004518A3" w:rsidP="00B145AE">
      <w:pPr>
        <w:autoSpaceDE w:val="0"/>
        <w:autoSpaceDN w:val="0"/>
        <w:adjustRightInd w:val="0"/>
        <w:spacing w:before="120" w:after="12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15756E">
        <w:rPr>
          <w:rFonts w:ascii="Arial" w:hAnsi="Arial" w:cs="Arial"/>
          <w:sz w:val="20"/>
          <w:szCs w:val="20"/>
        </w:rPr>
        <w:t>(...)</w:t>
      </w:r>
    </w:p>
    <w:p w14:paraId="5CE34F0C" w14:textId="2A247D96" w:rsidR="0015756E" w:rsidRDefault="0015756E" w:rsidP="00B145AE">
      <w:pPr>
        <w:tabs>
          <w:tab w:val="left" w:pos="3569"/>
        </w:tabs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756E">
        <w:rPr>
          <w:rFonts w:ascii="Arial" w:hAnsi="Arial" w:cs="Arial"/>
          <w:sz w:val="24"/>
          <w:szCs w:val="24"/>
        </w:rPr>
        <w:lastRenderedPageBreak/>
        <w:t>É de entendimento comum que, diante de tal cenário, a adoção tempestiva das medidas cabíveis é fundamental para que a situação não se agrave ao ponto impingir à população eventual restrição no fornecimento de água e energia elétrica, bem como para que impactos nos setores produtivos, mormente o agrícola e pecuário, sejam mitigados</w:t>
      </w:r>
      <w:r>
        <w:rPr>
          <w:rFonts w:ascii="Arial" w:hAnsi="Arial" w:cs="Arial"/>
          <w:sz w:val="24"/>
          <w:szCs w:val="24"/>
        </w:rPr>
        <w:t>.</w:t>
      </w:r>
    </w:p>
    <w:p w14:paraId="2A4B1041" w14:textId="5AE91EDF" w:rsidR="005C761B" w:rsidRPr="0015756E" w:rsidRDefault="005C761B" w:rsidP="00B145AE">
      <w:pPr>
        <w:tabs>
          <w:tab w:val="left" w:pos="3569"/>
        </w:tabs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756E">
        <w:rPr>
          <w:rFonts w:ascii="Arial" w:hAnsi="Arial" w:cs="Arial"/>
          <w:sz w:val="24"/>
          <w:szCs w:val="24"/>
        </w:rPr>
        <w:t xml:space="preserve">Diante do exposto, é imperiosa a averiguação, junto às distintas estruturas governamentais envolvidas no enfrentamento da situação, do quadro vigente, bem como da existência de planejamento sistêmico e integrado para adoção </w:t>
      </w:r>
      <w:r w:rsidR="003D525D" w:rsidRPr="0015756E">
        <w:rPr>
          <w:rFonts w:ascii="Arial" w:hAnsi="Arial" w:cs="Arial"/>
          <w:sz w:val="24"/>
          <w:szCs w:val="24"/>
        </w:rPr>
        <w:t>de medidas emergenciais</w:t>
      </w:r>
      <w:r w:rsidRPr="0015756E">
        <w:rPr>
          <w:rFonts w:ascii="Arial" w:hAnsi="Arial" w:cs="Arial"/>
          <w:sz w:val="24"/>
          <w:szCs w:val="24"/>
        </w:rPr>
        <w:t xml:space="preserve"> e/ou preventivas. </w:t>
      </w:r>
    </w:p>
    <w:p w14:paraId="1CBB54B9" w14:textId="762BA69F" w:rsidR="005C761B" w:rsidRPr="0015756E" w:rsidRDefault="005C761B" w:rsidP="00B145AE">
      <w:pPr>
        <w:tabs>
          <w:tab w:val="left" w:pos="3569"/>
        </w:tabs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756E">
        <w:rPr>
          <w:rFonts w:ascii="Arial" w:hAnsi="Arial" w:cs="Arial"/>
          <w:sz w:val="24"/>
          <w:szCs w:val="24"/>
        </w:rPr>
        <w:t xml:space="preserve">Nesta senda, o Ministério Público de Contas de </w:t>
      </w:r>
      <w:r w:rsidR="003D525D" w:rsidRPr="0015756E">
        <w:rPr>
          <w:rFonts w:ascii="Arial" w:hAnsi="Arial" w:cs="Arial"/>
          <w:sz w:val="24"/>
          <w:szCs w:val="24"/>
        </w:rPr>
        <w:t>Goiás</w:t>
      </w:r>
      <w:r w:rsidRPr="0015756E">
        <w:rPr>
          <w:rFonts w:ascii="Arial" w:hAnsi="Arial" w:cs="Arial"/>
          <w:sz w:val="24"/>
          <w:szCs w:val="24"/>
        </w:rPr>
        <w:t xml:space="preserve"> solicita as seguintes informações:</w:t>
      </w:r>
    </w:p>
    <w:p w14:paraId="59ADFF25" w14:textId="1EDCA9E7" w:rsidR="005C761B" w:rsidRPr="0015756E" w:rsidRDefault="005C761B" w:rsidP="00B145AE">
      <w:pPr>
        <w:pStyle w:val="PargrafodaLista"/>
        <w:numPr>
          <w:ilvl w:val="0"/>
          <w:numId w:val="1"/>
        </w:numPr>
        <w:tabs>
          <w:tab w:val="left" w:pos="3569"/>
        </w:tabs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bookmarkStart w:id="1" w:name="_Hlk74251765"/>
      <w:r w:rsidRPr="0015756E">
        <w:rPr>
          <w:rFonts w:ascii="Arial" w:hAnsi="Arial" w:cs="Arial"/>
          <w:sz w:val="24"/>
          <w:szCs w:val="24"/>
        </w:rPr>
        <w:t>Levantamento com informações detalhadas acerca dos atuais níveis de reservatórios de água para abastecimento da população, bem como eventual estudo de cenário futuro de curto e médio prazo;</w:t>
      </w:r>
      <w:r w:rsidR="00290277" w:rsidRPr="0015756E">
        <w:rPr>
          <w:rFonts w:ascii="Arial" w:hAnsi="Arial" w:cs="Arial"/>
          <w:sz w:val="24"/>
          <w:szCs w:val="24"/>
        </w:rPr>
        <w:t xml:space="preserve"> </w:t>
      </w:r>
    </w:p>
    <w:p w14:paraId="0322024A" w14:textId="77B05543" w:rsidR="005C761B" w:rsidRPr="0015756E" w:rsidRDefault="00094CE1" w:rsidP="00B145AE">
      <w:pPr>
        <w:pStyle w:val="PargrafodaLista"/>
        <w:numPr>
          <w:ilvl w:val="0"/>
          <w:numId w:val="1"/>
        </w:numPr>
        <w:tabs>
          <w:tab w:val="left" w:pos="3569"/>
        </w:tabs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94CE1">
        <w:rPr>
          <w:rFonts w:ascii="Arial" w:hAnsi="Arial" w:cs="Arial"/>
          <w:sz w:val="24"/>
          <w:szCs w:val="24"/>
        </w:rPr>
        <w:t>Levantamento sobre o nível de barragens destinadas à geração de energia de matriz hidrelétrica, bem como eventual estudo de cenário futuro de curto e médio prazo</w:t>
      </w:r>
      <w:r w:rsidR="005C761B" w:rsidRPr="0015756E">
        <w:rPr>
          <w:rFonts w:ascii="Arial" w:hAnsi="Arial" w:cs="Arial"/>
          <w:sz w:val="24"/>
          <w:szCs w:val="24"/>
        </w:rPr>
        <w:t xml:space="preserve">; </w:t>
      </w:r>
    </w:p>
    <w:p w14:paraId="4ABE8E2D" w14:textId="7D82601B" w:rsidR="005C761B" w:rsidRPr="0015756E" w:rsidRDefault="005C761B" w:rsidP="00B145AE">
      <w:pPr>
        <w:pStyle w:val="PargrafodaLista"/>
        <w:numPr>
          <w:ilvl w:val="0"/>
          <w:numId w:val="1"/>
        </w:numPr>
        <w:tabs>
          <w:tab w:val="left" w:pos="3569"/>
        </w:tabs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5756E">
        <w:rPr>
          <w:rFonts w:ascii="Arial" w:hAnsi="Arial" w:cs="Arial"/>
          <w:sz w:val="24"/>
          <w:szCs w:val="24"/>
        </w:rPr>
        <w:t xml:space="preserve">Levantamento acerca dos </w:t>
      </w:r>
      <w:r w:rsidR="00094CE1">
        <w:rPr>
          <w:rFonts w:ascii="Arial" w:hAnsi="Arial" w:cs="Arial"/>
          <w:sz w:val="24"/>
          <w:szCs w:val="24"/>
        </w:rPr>
        <w:t>M</w:t>
      </w:r>
      <w:r w:rsidRPr="0015756E">
        <w:rPr>
          <w:rFonts w:ascii="Arial" w:hAnsi="Arial" w:cs="Arial"/>
          <w:sz w:val="24"/>
          <w:szCs w:val="24"/>
        </w:rPr>
        <w:t>unicípios</w:t>
      </w:r>
      <w:r w:rsidR="00094CE1">
        <w:rPr>
          <w:rFonts w:ascii="Arial" w:hAnsi="Arial" w:cs="Arial"/>
          <w:sz w:val="24"/>
          <w:szCs w:val="24"/>
        </w:rPr>
        <w:t xml:space="preserve"> do Estado de Goiás</w:t>
      </w:r>
      <w:r w:rsidRPr="0015756E">
        <w:rPr>
          <w:rFonts w:ascii="Arial" w:hAnsi="Arial" w:cs="Arial"/>
          <w:sz w:val="24"/>
          <w:szCs w:val="24"/>
        </w:rPr>
        <w:t xml:space="preserve"> que já tenham declarado situação de emergência ou de calamidade pública em virtude de estiagem, com relatório acerca da adoção de eventuais medidas mitigatórias;</w:t>
      </w:r>
    </w:p>
    <w:p w14:paraId="0B611E28" w14:textId="137F3E0B" w:rsidR="005C761B" w:rsidRPr="0015756E" w:rsidRDefault="005C761B" w:rsidP="00B145AE">
      <w:pPr>
        <w:pStyle w:val="PargrafodaLista"/>
        <w:numPr>
          <w:ilvl w:val="0"/>
          <w:numId w:val="1"/>
        </w:numPr>
        <w:tabs>
          <w:tab w:val="left" w:pos="3569"/>
        </w:tabs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bookmarkStart w:id="2" w:name="_Hlk74570421"/>
      <w:r w:rsidRPr="0015756E">
        <w:rPr>
          <w:rFonts w:ascii="Arial" w:hAnsi="Arial" w:cs="Arial"/>
          <w:sz w:val="24"/>
          <w:szCs w:val="24"/>
        </w:rPr>
        <w:t>Informaç</w:t>
      </w:r>
      <w:r w:rsidR="003243C8" w:rsidRPr="0015756E">
        <w:rPr>
          <w:rFonts w:ascii="Arial" w:hAnsi="Arial" w:cs="Arial"/>
          <w:sz w:val="24"/>
          <w:szCs w:val="24"/>
        </w:rPr>
        <w:t>ões</w:t>
      </w:r>
      <w:r w:rsidRPr="0015756E">
        <w:rPr>
          <w:rFonts w:ascii="Arial" w:hAnsi="Arial" w:cs="Arial"/>
          <w:sz w:val="24"/>
          <w:szCs w:val="24"/>
        </w:rPr>
        <w:t xml:space="preserve"> acerca da</w:t>
      </w:r>
      <w:r w:rsidR="003243C8" w:rsidRPr="0015756E">
        <w:rPr>
          <w:rFonts w:ascii="Arial" w:hAnsi="Arial" w:cs="Arial"/>
          <w:sz w:val="24"/>
          <w:szCs w:val="24"/>
        </w:rPr>
        <w:t xml:space="preserve">s medidas já adotadas pelo Estado </w:t>
      </w:r>
      <w:r w:rsidRPr="0015756E">
        <w:rPr>
          <w:rFonts w:ascii="Arial" w:hAnsi="Arial" w:cs="Arial"/>
          <w:sz w:val="24"/>
          <w:szCs w:val="24"/>
        </w:rPr>
        <w:t xml:space="preserve">para </w:t>
      </w:r>
      <w:r w:rsidR="0082694B" w:rsidRPr="0015756E">
        <w:rPr>
          <w:rFonts w:ascii="Arial" w:hAnsi="Arial" w:cs="Arial"/>
          <w:sz w:val="24"/>
          <w:szCs w:val="24"/>
        </w:rPr>
        <w:t xml:space="preserve">o </w:t>
      </w:r>
      <w:r w:rsidRPr="0015756E">
        <w:rPr>
          <w:rFonts w:ascii="Arial" w:hAnsi="Arial" w:cs="Arial"/>
          <w:sz w:val="24"/>
          <w:szCs w:val="24"/>
        </w:rPr>
        <w:t>enfrentamento d</w:t>
      </w:r>
      <w:r w:rsidR="0082694B" w:rsidRPr="0015756E">
        <w:rPr>
          <w:rFonts w:ascii="Arial" w:hAnsi="Arial" w:cs="Arial"/>
          <w:sz w:val="24"/>
          <w:szCs w:val="24"/>
        </w:rPr>
        <w:t>a</w:t>
      </w:r>
      <w:r w:rsidRPr="0015756E">
        <w:rPr>
          <w:rFonts w:ascii="Arial" w:hAnsi="Arial" w:cs="Arial"/>
          <w:sz w:val="24"/>
          <w:szCs w:val="24"/>
        </w:rPr>
        <w:t xml:space="preserve"> crise hídrica e seu eventual agravamento, com atuação integrada entre os órgãos da estrutura governamental, no âmbito de suas competências</w:t>
      </w:r>
      <w:r w:rsidR="003243C8" w:rsidRPr="0015756E">
        <w:rPr>
          <w:rFonts w:ascii="Arial" w:hAnsi="Arial" w:cs="Arial"/>
          <w:sz w:val="24"/>
          <w:szCs w:val="24"/>
        </w:rPr>
        <w:t>, considerando, inclusive</w:t>
      </w:r>
      <w:r w:rsidR="0082694B" w:rsidRPr="0015756E">
        <w:rPr>
          <w:rFonts w:ascii="Arial" w:hAnsi="Arial" w:cs="Arial"/>
          <w:sz w:val="24"/>
          <w:szCs w:val="24"/>
        </w:rPr>
        <w:t xml:space="preserve">, as medidas previstas no </w:t>
      </w:r>
      <w:bookmarkStart w:id="3" w:name="_Hlk74570289"/>
      <w:r w:rsidR="0082694B" w:rsidRPr="0015756E">
        <w:rPr>
          <w:rFonts w:ascii="Arial" w:hAnsi="Arial" w:cs="Arial"/>
          <w:sz w:val="24"/>
          <w:szCs w:val="24"/>
        </w:rPr>
        <w:t>Decreto nº 9.872/2021</w:t>
      </w:r>
      <w:bookmarkEnd w:id="3"/>
      <w:r w:rsidRPr="0015756E">
        <w:rPr>
          <w:rFonts w:ascii="Arial" w:hAnsi="Arial" w:cs="Arial"/>
          <w:sz w:val="24"/>
          <w:szCs w:val="24"/>
        </w:rPr>
        <w:t>;</w:t>
      </w:r>
      <w:r w:rsidR="00290277" w:rsidRPr="0015756E">
        <w:rPr>
          <w:rFonts w:ascii="Arial" w:hAnsi="Arial" w:cs="Arial"/>
          <w:sz w:val="24"/>
          <w:szCs w:val="24"/>
        </w:rPr>
        <w:t xml:space="preserve"> </w:t>
      </w:r>
    </w:p>
    <w:bookmarkEnd w:id="1"/>
    <w:bookmarkEnd w:id="2"/>
    <w:p w14:paraId="3EA13442" w14:textId="77777777" w:rsidR="005C761B" w:rsidRPr="0015756E" w:rsidRDefault="005C761B" w:rsidP="00B145AE">
      <w:pPr>
        <w:pStyle w:val="PargrafodaLista"/>
        <w:numPr>
          <w:ilvl w:val="0"/>
          <w:numId w:val="1"/>
        </w:numPr>
        <w:tabs>
          <w:tab w:val="left" w:pos="3569"/>
        </w:tabs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5756E">
        <w:rPr>
          <w:rFonts w:ascii="Arial" w:hAnsi="Arial" w:cs="Arial"/>
          <w:sz w:val="24"/>
          <w:szCs w:val="24"/>
        </w:rPr>
        <w:t>Outras informações que julgar relevantes.</w:t>
      </w:r>
    </w:p>
    <w:p w14:paraId="495E9394" w14:textId="0DADE3EC" w:rsidR="005C761B" w:rsidRPr="0015756E" w:rsidRDefault="005C761B" w:rsidP="00B145AE">
      <w:pPr>
        <w:spacing w:before="120" w:after="12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5756E">
        <w:rPr>
          <w:rFonts w:ascii="Arial" w:hAnsi="Arial" w:cs="Arial"/>
          <w:sz w:val="24"/>
          <w:szCs w:val="24"/>
        </w:rPr>
        <w:t xml:space="preserve">Oportunamente, informo que o prazo para envio das informações é de 20 (vinte) dias, nos termos da Lei Federal nº. 12.527/2011. </w:t>
      </w:r>
    </w:p>
    <w:p w14:paraId="4C50792B" w14:textId="630D8ECD" w:rsidR="005C761B" w:rsidRDefault="005C761B" w:rsidP="00B145AE">
      <w:pPr>
        <w:tabs>
          <w:tab w:val="left" w:pos="3569"/>
        </w:tabs>
        <w:spacing w:before="120" w:after="12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5756E">
        <w:rPr>
          <w:rFonts w:ascii="Arial" w:hAnsi="Arial" w:cs="Arial"/>
          <w:sz w:val="24"/>
          <w:szCs w:val="24"/>
        </w:rPr>
        <w:t>Sendo o que se apresenta para o momento, subscrevo-me.</w:t>
      </w:r>
    </w:p>
    <w:p w14:paraId="1A2C45E9" w14:textId="3EDED6FD" w:rsidR="00094CE1" w:rsidRPr="0015756E" w:rsidRDefault="00094CE1" w:rsidP="00B145AE">
      <w:pPr>
        <w:tabs>
          <w:tab w:val="left" w:pos="3569"/>
        </w:tabs>
        <w:spacing w:before="120" w:after="12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</w:t>
      </w:r>
      <w:r w:rsidR="00B145A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B69F0E2" w14:textId="77777777" w:rsidR="005C761B" w:rsidRPr="0015756E" w:rsidRDefault="005C761B" w:rsidP="00B145AE">
      <w:pPr>
        <w:spacing w:before="120" w:after="120"/>
        <w:jc w:val="both"/>
        <w:rPr>
          <w:rFonts w:ascii="Arial" w:hAnsi="Arial" w:cs="Arial"/>
        </w:rPr>
      </w:pPr>
    </w:p>
    <w:p w14:paraId="25133A09" w14:textId="13882EE2" w:rsidR="00F8390B" w:rsidRPr="0015756E" w:rsidRDefault="001B374F" w:rsidP="00F55077">
      <w:pPr>
        <w:pStyle w:val="PargrafodaLista"/>
        <w:tabs>
          <w:tab w:val="left" w:pos="1418"/>
        </w:tabs>
        <w:spacing w:before="240" w:after="240"/>
        <w:ind w:left="0"/>
        <w:jc w:val="center"/>
        <w:rPr>
          <w:rFonts w:ascii="Arial" w:hAnsi="Arial" w:cs="Arial"/>
        </w:rPr>
      </w:pPr>
      <w:bookmarkStart w:id="4" w:name="_Hlk35856755"/>
      <w:r w:rsidRPr="0015756E">
        <w:rPr>
          <w:rFonts w:ascii="Arial" w:hAnsi="Arial" w:cs="Arial"/>
          <w:b/>
          <w:smallCaps/>
          <w:szCs w:val="20"/>
        </w:rPr>
        <w:t>Procurador-Geral do Ministério Público de Contas do Estado de Goiás</w:t>
      </w:r>
      <w:bookmarkEnd w:id="4"/>
    </w:p>
    <w:sectPr w:rsidR="00F8390B" w:rsidRPr="0015756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CC9B" w14:textId="77777777" w:rsidR="00737BDB" w:rsidRDefault="00737BDB" w:rsidP="00B60A77">
      <w:pPr>
        <w:spacing w:after="0" w:line="240" w:lineRule="auto"/>
      </w:pPr>
      <w:r>
        <w:separator/>
      </w:r>
    </w:p>
  </w:endnote>
  <w:endnote w:type="continuationSeparator" w:id="0">
    <w:p w14:paraId="4E72D483" w14:textId="77777777" w:rsidR="00737BDB" w:rsidRDefault="00737BDB" w:rsidP="00B6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0C24D" w14:textId="77777777" w:rsidR="00737BDB" w:rsidRDefault="00737BDB" w:rsidP="00B60A77">
      <w:pPr>
        <w:spacing w:after="0" w:line="240" w:lineRule="auto"/>
      </w:pPr>
      <w:r>
        <w:separator/>
      </w:r>
    </w:p>
  </w:footnote>
  <w:footnote w:type="continuationSeparator" w:id="0">
    <w:p w14:paraId="2072C8D3" w14:textId="77777777" w:rsidR="00737BDB" w:rsidRDefault="00737BDB" w:rsidP="00B60A77">
      <w:pPr>
        <w:spacing w:after="0" w:line="240" w:lineRule="auto"/>
      </w:pPr>
      <w:r>
        <w:continuationSeparator/>
      </w:r>
    </w:p>
  </w:footnote>
  <w:footnote w:id="1">
    <w:p w14:paraId="0F81FECE" w14:textId="528BFA47" w:rsidR="0015756E" w:rsidRPr="0015756E" w:rsidRDefault="0015756E">
      <w:pPr>
        <w:pStyle w:val="Textodenotaderodap"/>
        <w:rPr>
          <w:rFonts w:ascii="Arial" w:hAnsi="Arial" w:cs="Arial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15756E">
        <w:rPr>
          <w:rFonts w:ascii="Arial" w:hAnsi="Arial" w:cs="Arial"/>
          <w:sz w:val="16"/>
          <w:szCs w:val="16"/>
        </w:rPr>
        <w:t xml:space="preserve">Disponível em: </w:t>
      </w:r>
      <w:hyperlink r:id="rId1" w:history="1">
        <w:r w:rsidRPr="0015756E">
          <w:rPr>
            <w:rStyle w:val="Hyperlink"/>
            <w:rFonts w:ascii="Arial" w:hAnsi="Arial" w:cs="Arial"/>
            <w:sz w:val="16"/>
            <w:szCs w:val="16"/>
          </w:rPr>
          <w:t>http://www.inpe.br/noticias/arquivos/pdf/NOTA_Emergencia_Hidrica_v05.pdf</w:t>
        </w:r>
      </w:hyperlink>
      <w:r w:rsidRPr="0015756E">
        <w:rPr>
          <w:rFonts w:ascii="Arial" w:hAnsi="Arial" w:cs="Arial"/>
          <w:sz w:val="16"/>
          <w:szCs w:val="16"/>
        </w:rPr>
        <w:t xml:space="preserve">. Acesso: 14 </w:t>
      </w:r>
      <w:proofErr w:type="gramStart"/>
      <w:r w:rsidRPr="0015756E">
        <w:rPr>
          <w:rFonts w:ascii="Arial" w:hAnsi="Arial" w:cs="Arial"/>
          <w:sz w:val="16"/>
          <w:szCs w:val="16"/>
        </w:rPr>
        <w:t>Jun.</w:t>
      </w:r>
      <w:proofErr w:type="gramEnd"/>
      <w:r w:rsidRPr="0015756E">
        <w:rPr>
          <w:rFonts w:ascii="Arial" w:hAnsi="Arial" w:cs="Arial"/>
          <w:sz w:val="16"/>
          <w:szCs w:val="16"/>
        </w:rPr>
        <w:t xml:space="preserve"> 2021.</w:t>
      </w:r>
    </w:p>
  </w:footnote>
  <w:footnote w:id="2">
    <w:p w14:paraId="4A441A41" w14:textId="72241C2A" w:rsidR="0015756E" w:rsidRPr="0015756E" w:rsidRDefault="0015756E">
      <w:pPr>
        <w:pStyle w:val="Textodenotaderodap"/>
        <w:rPr>
          <w:rFonts w:ascii="Arial" w:hAnsi="Arial" w:cs="Arial"/>
          <w:sz w:val="16"/>
          <w:szCs w:val="16"/>
        </w:rPr>
      </w:pPr>
      <w:r w:rsidRPr="0015756E">
        <w:rPr>
          <w:rStyle w:val="Refdenotaderodap"/>
          <w:sz w:val="16"/>
          <w:szCs w:val="16"/>
        </w:rPr>
        <w:footnoteRef/>
      </w:r>
      <w:r w:rsidRPr="0015756E">
        <w:rPr>
          <w:sz w:val="16"/>
          <w:szCs w:val="16"/>
        </w:rPr>
        <w:t xml:space="preserve"> </w:t>
      </w:r>
      <w:r w:rsidRPr="0015756E">
        <w:rPr>
          <w:rFonts w:ascii="Arial" w:hAnsi="Arial" w:cs="Arial"/>
          <w:sz w:val="16"/>
          <w:szCs w:val="16"/>
        </w:rPr>
        <w:t xml:space="preserve">Disponível em: </w:t>
      </w:r>
      <w:hyperlink r:id="rId2" w:history="1">
        <w:r w:rsidRPr="0015756E">
          <w:rPr>
            <w:rStyle w:val="Hyperlink"/>
            <w:rFonts w:ascii="Arial" w:hAnsi="Arial" w:cs="Arial"/>
            <w:sz w:val="16"/>
            <w:szCs w:val="16"/>
          </w:rPr>
          <w:t>https://folha.com/c08mtl1d</w:t>
        </w:r>
      </w:hyperlink>
      <w:r w:rsidRPr="0015756E">
        <w:rPr>
          <w:rFonts w:ascii="Arial" w:hAnsi="Arial" w:cs="Arial"/>
          <w:sz w:val="16"/>
          <w:szCs w:val="16"/>
        </w:rPr>
        <w:t xml:space="preserve">. Acesso em 14 </w:t>
      </w:r>
      <w:proofErr w:type="gramStart"/>
      <w:r w:rsidRPr="0015756E">
        <w:rPr>
          <w:rFonts w:ascii="Arial" w:hAnsi="Arial" w:cs="Arial"/>
          <w:sz w:val="16"/>
          <w:szCs w:val="16"/>
        </w:rPr>
        <w:t>Jun.</w:t>
      </w:r>
      <w:proofErr w:type="gramEnd"/>
      <w:r w:rsidRPr="0015756E">
        <w:rPr>
          <w:rFonts w:ascii="Arial" w:hAnsi="Arial" w:cs="Arial"/>
          <w:sz w:val="16"/>
          <w:szCs w:val="16"/>
        </w:rPr>
        <w:t xml:space="preserve"> 2021</w:t>
      </w:r>
    </w:p>
  </w:footnote>
  <w:footnote w:id="3">
    <w:p w14:paraId="52B1C825" w14:textId="7E33B268" w:rsidR="004518A3" w:rsidRPr="0015756E" w:rsidRDefault="004518A3">
      <w:pPr>
        <w:pStyle w:val="Textodenotaderodap"/>
        <w:rPr>
          <w:rFonts w:ascii="Arial" w:hAnsi="Arial" w:cs="Arial"/>
          <w:sz w:val="16"/>
          <w:szCs w:val="16"/>
        </w:rPr>
      </w:pPr>
      <w:r w:rsidRPr="0015756E">
        <w:rPr>
          <w:rStyle w:val="Refdenotaderodap"/>
          <w:rFonts w:ascii="Arial" w:hAnsi="Arial" w:cs="Arial"/>
          <w:sz w:val="16"/>
          <w:szCs w:val="16"/>
        </w:rPr>
        <w:footnoteRef/>
      </w:r>
      <w:r w:rsidRPr="0015756E">
        <w:rPr>
          <w:rFonts w:ascii="Arial" w:hAnsi="Arial" w:cs="Arial"/>
          <w:sz w:val="16"/>
          <w:szCs w:val="16"/>
        </w:rPr>
        <w:t xml:space="preserve"> Disponível em: </w:t>
      </w:r>
      <w:hyperlink r:id="rId3" w:history="1">
        <w:r w:rsidRPr="0015756E">
          <w:rPr>
            <w:rStyle w:val="Hyperlink"/>
            <w:rFonts w:ascii="Arial" w:hAnsi="Arial" w:cs="Arial"/>
            <w:sz w:val="16"/>
            <w:szCs w:val="16"/>
          </w:rPr>
          <w:t>https://g1.globo.com/economia/noticia/2021/06/02/nivel-dos-reservatorios-de-sudeste-e-centro-oeste-em-maio-e-o-mais-baixo-para-o-mes-desde-2001.ghtml</w:t>
        </w:r>
      </w:hyperlink>
      <w:r w:rsidRPr="0015756E">
        <w:rPr>
          <w:rFonts w:ascii="Arial" w:hAnsi="Arial" w:cs="Arial"/>
          <w:sz w:val="16"/>
          <w:szCs w:val="16"/>
        </w:rPr>
        <w:t xml:space="preserve"> </w:t>
      </w:r>
      <w:r w:rsidR="003D525D" w:rsidRPr="0015756E">
        <w:rPr>
          <w:rFonts w:ascii="Arial" w:hAnsi="Arial" w:cs="Arial"/>
          <w:sz w:val="16"/>
          <w:szCs w:val="16"/>
        </w:rPr>
        <w:t>A</w:t>
      </w:r>
      <w:r w:rsidRPr="0015756E">
        <w:rPr>
          <w:rFonts w:ascii="Arial" w:hAnsi="Arial" w:cs="Arial"/>
          <w:sz w:val="16"/>
          <w:szCs w:val="16"/>
        </w:rPr>
        <w:t xml:space="preserve">cesso em </w:t>
      </w:r>
      <w:r w:rsidR="0015756E" w:rsidRPr="0015756E">
        <w:rPr>
          <w:rFonts w:ascii="Arial" w:hAnsi="Arial" w:cs="Arial"/>
          <w:sz w:val="16"/>
          <w:szCs w:val="16"/>
        </w:rPr>
        <w:t>14</w:t>
      </w:r>
      <w:r w:rsidRPr="0015756E">
        <w:rPr>
          <w:rFonts w:ascii="Arial" w:hAnsi="Arial" w:cs="Arial"/>
          <w:sz w:val="16"/>
          <w:szCs w:val="16"/>
        </w:rPr>
        <w:t>.06.21.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2823" w14:textId="77777777" w:rsidR="002E54E2" w:rsidRDefault="002E54E2" w:rsidP="002E54E2">
    <w:pPr>
      <w:spacing w:before="100" w:beforeAutospacing="1" w:after="0" w:line="240" w:lineRule="auto"/>
      <w:jc w:val="center"/>
      <w:rPr>
        <w:rFonts w:ascii="Calibri" w:eastAsia="Times New Roman" w:hAnsi="Calibri" w:cs="Times New Roman"/>
        <w:b/>
        <w:bCs/>
        <w:sz w:val="24"/>
        <w:szCs w:val="24"/>
        <w:lang w:eastAsia="pt-BR"/>
      </w:rPr>
    </w:pPr>
    <w:r>
      <w:rPr>
        <w:rFonts w:ascii="Calibri" w:eastAsia="Times New Roman" w:hAnsi="Calibri" w:cs="Times New Roman"/>
        <w:b/>
        <w:noProof/>
        <w:sz w:val="24"/>
        <w:szCs w:val="24"/>
        <w:lang w:eastAsia="pt-BR"/>
      </w:rPr>
      <w:drawing>
        <wp:inline distT="0" distB="0" distL="0" distR="0" wp14:anchorId="4DDA2641" wp14:editId="44FA5C9C">
          <wp:extent cx="1628140" cy="981075"/>
          <wp:effectExtent l="0" t="0" r="0" b="952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14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DA9A1D" w14:textId="77777777" w:rsidR="002E54E2" w:rsidRDefault="002E54E2" w:rsidP="002E54E2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>
      <w:rPr>
        <w:rFonts w:ascii="Calibri" w:eastAsia="Times New Roman" w:hAnsi="Calibri" w:cs="Times New Roman"/>
        <w:b/>
        <w:bCs/>
        <w:lang w:eastAsia="pt-BR"/>
      </w:rPr>
      <w:t>MINISTÉRIO PÚBLICO DE CONTAS DO ESTADO DE GOIÁS</w:t>
    </w:r>
  </w:p>
  <w:p w14:paraId="59570461" w14:textId="77777777" w:rsidR="002E54E2" w:rsidRDefault="002E54E2" w:rsidP="002E54E2">
    <w:pPr>
      <w:spacing w:after="0" w:line="240" w:lineRule="auto"/>
      <w:jc w:val="center"/>
      <w:rPr>
        <w:rFonts w:ascii="Calibri" w:eastAsia="Times New Roman" w:hAnsi="Calibri" w:cs="Times New Roman"/>
        <w:b/>
        <w:bCs/>
        <w:sz w:val="18"/>
        <w:szCs w:val="18"/>
        <w:lang w:eastAsia="pt-BR"/>
      </w:rPr>
    </w:pPr>
    <w:r>
      <w:rPr>
        <w:rFonts w:ascii="Calibri" w:eastAsia="Times New Roman" w:hAnsi="Calibri" w:cs="Times New Roman"/>
        <w:b/>
        <w:bCs/>
        <w:sz w:val="18"/>
        <w:szCs w:val="18"/>
        <w:lang w:eastAsia="pt-BR"/>
      </w:rPr>
      <w:t>Controle Externo da Administração Pública Estadual</w:t>
    </w:r>
  </w:p>
  <w:p w14:paraId="7A4FDFC4" w14:textId="77777777" w:rsidR="002E54E2" w:rsidRDefault="002E54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02D09"/>
    <w:multiLevelType w:val="hybridMultilevel"/>
    <w:tmpl w:val="DA2C4792"/>
    <w:lvl w:ilvl="0" w:tplc="507E796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77"/>
    <w:rsid w:val="00046DDF"/>
    <w:rsid w:val="00055919"/>
    <w:rsid w:val="00060614"/>
    <w:rsid w:val="0009256E"/>
    <w:rsid w:val="00094CE1"/>
    <w:rsid w:val="000B49F3"/>
    <w:rsid w:val="0015756E"/>
    <w:rsid w:val="001B374F"/>
    <w:rsid w:val="001D6B05"/>
    <w:rsid w:val="0023298B"/>
    <w:rsid w:val="00290277"/>
    <w:rsid w:val="002E54E2"/>
    <w:rsid w:val="00321C7A"/>
    <w:rsid w:val="003243C8"/>
    <w:rsid w:val="003742D2"/>
    <w:rsid w:val="003A18DF"/>
    <w:rsid w:val="003D525D"/>
    <w:rsid w:val="004518A3"/>
    <w:rsid w:val="004840A0"/>
    <w:rsid w:val="004D39C3"/>
    <w:rsid w:val="004D4F26"/>
    <w:rsid w:val="0058209C"/>
    <w:rsid w:val="005C761B"/>
    <w:rsid w:val="00611BBE"/>
    <w:rsid w:val="00641D41"/>
    <w:rsid w:val="00677A8A"/>
    <w:rsid w:val="00737BDB"/>
    <w:rsid w:val="00740237"/>
    <w:rsid w:val="00794F8C"/>
    <w:rsid w:val="007E0080"/>
    <w:rsid w:val="007E6E06"/>
    <w:rsid w:val="007F0C55"/>
    <w:rsid w:val="008004C9"/>
    <w:rsid w:val="00810EE7"/>
    <w:rsid w:val="008224C3"/>
    <w:rsid w:val="0082694B"/>
    <w:rsid w:val="008456C9"/>
    <w:rsid w:val="00850E08"/>
    <w:rsid w:val="00862330"/>
    <w:rsid w:val="008C6543"/>
    <w:rsid w:val="008E79DE"/>
    <w:rsid w:val="008F3D2F"/>
    <w:rsid w:val="0093029F"/>
    <w:rsid w:val="00957159"/>
    <w:rsid w:val="009803B6"/>
    <w:rsid w:val="009B1CF0"/>
    <w:rsid w:val="009E5AB7"/>
    <w:rsid w:val="00A1578C"/>
    <w:rsid w:val="00A369BA"/>
    <w:rsid w:val="00AE4430"/>
    <w:rsid w:val="00B145AE"/>
    <w:rsid w:val="00B60A77"/>
    <w:rsid w:val="00BD31AC"/>
    <w:rsid w:val="00C067AF"/>
    <w:rsid w:val="00C56852"/>
    <w:rsid w:val="00C614AA"/>
    <w:rsid w:val="00C97367"/>
    <w:rsid w:val="00D640E9"/>
    <w:rsid w:val="00D769AE"/>
    <w:rsid w:val="00E33691"/>
    <w:rsid w:val="00E43B24"/>
    <w:rsid w:val="00EB5C86"/>
    <w:rsid w:val="00F54D1D"/>
    <w:rsid w:val="00F55077"/>
    <w:rsid w:val="00F8390B"/>
    <w:rsid w:val="00FA54E6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34F9"/>
  <w15:chartTrackingRefBased/>
  <w15:docId w15:val="{D301D78A-A35C-4F07-AEA6-3CE33046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unhideWhenUsed/>
    <w:rsid w:val="00B60A7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60A77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B60A7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60A77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6DD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840A0"/>
    <w:rPr>
      <w:color w:val="954F72" w:themeColor="followedHyperlink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4840A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E54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54E2"/>
  </w:style>
  <w:style w:type="paragraph" w:styleId="Rodap">
    <w:name w:val="footer"/>
    <w:basedOn w:val="Normal"/>
    <w:link w:val="RodapChar"/>
    <w:uiPriority w:val="99"/>
    <w:unhideWhenUsed/>
    <w:rsid w:val="002E54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54E2"/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1B374F"/>
  </w:style>
  <w:style w:type="paragraph" w:styleId="Corpodetexto">
    <w:name w:val="Body Text"/>
    <w:basedOn w:val="Normal"/>
    <w:link w:val="CorpodetextoChar"/>
    <w:semiHidden/>
    <w:unhideWhenUsed/>
    <w:rsid w:val="001B374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1B374F"/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g1.globo.com/economia/noticia/2021/06/02/nivel-dos-reservatorios-de-sudeste-e-centro-oeste-em-maio-e-o-mais-baixo-para-o-mes-desde-2001.ghtml" TargetMode="External"/><Relationship Id="rId2" Type="http://schemas.openxmlformats.org/officeDocument/2006/relationships/hyperlink" Target="https://folha.com/c08mtl1d" TargetMode="External"/><Relationship Id="rId1" Type="http://schemas.openxmlformats.org/officeDocument/2006/relationships/hyperlink" Target="http://www.inpe.br/noticias/arquivos/pdf/NOTA_Emergencia_Hidrica_v0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191C5-FCF7-43A3-8654-3ABFB1D6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903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Sharlane</dc:creator>
  <cp:keywords/>
  <dc:description/>
  <cp:lastModifiedBy>Carlos Rodrigues</cp:lastModifiedBy>
  <cp:revision>10</cp:revision>
  <dcterms:created xsi:type="dcterms:W3CDTF">2021-06-10T17:08:00Z</dcterms:created>
  <dcterms:modified xsi:type="dcterms:W3CDTF">2021-06-15T02:45:00Z</dcterms:modified>
</cp:coreProperties>
</file>