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27"/>
        <w:gridCol w:w="6693"/>
      </w:tblGrid>
      <w:tr w:rsidR="00793F7E" w:rsidRPr="00793F7E" w:rsidTr="00793F7E">
        <w:trPr>
          <w:trHeight w:val="315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F7E" w:rsidRPr="00793F7E" w:rsidRDefault="00793F7E" w:rsidP="00F2649F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 w:rsidRPr="00793F7E">
              <w:rPr>
                <w:rFonts w:ascii="Arial" w:hAnsi="Arial" w:cs="Arial"/>
                <w:b/>
                <w:bCs/>
                <w:color w:val="000000"/>
              </w:rPr>
              <w:t xml:space="preserve">Jurisdicionado: 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F7E" w:rsidRPr="00793F7E" w:rsidRDefault="00793F7E" w:rsidP="00657592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793F7E">
              <w:rPr>
                <w:rFonts w:ascii="Arial" w:hAnsi="Arial" w:cs="Arial"/>
                <w:color w:val="000000"/>
              </w:rPr>
              <w:t xml:space="preserve">Estado de Minas Gerais </w:t>
            </w:r>
          </w:p>
        </w:tc>
      </w:tr>
      <w:tr w:rsidR="00793F7E" w:rsidRPr="00793F7E" w:rsidTr="00793F7E">
        <w:trPr>
          <w:trHeight w:val="63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F7E" w:rsidRPr="00793F7E" w:rsidRDefault="00793F7E" w:rsidP="00F2649F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F7E" w:rsidRPr="00793F7E" w:rsidRDefault="00793F7E" w:rsidP="00657592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793F7E">
              <w:rPr>
                <w:rFonts w:ascii="Arial" w:hAnsi="Arial" w:cs="Arial"/>
                <w:color w:val="000000"/>
              </w:rPr>
              <w:t xml:space="preserve">Secretaria de Estado de Meio Ambiente e Desenvolvimento Sustentável </w:t>
            </w:r>
            <w:r>
              <w:rPr>
                <w:rFonts w:ascii="Arial" w:hAnsi="Arial" w:cs="Arial"/>
                <w:color w:val="000000"/>
              </w:rPr>
              <w:t>(SEMAD)</w:t>
            </w:r>
          </w:p>
        </w:tc>
      </w:tr>
      <w:tr w:rsidR="00793F7E" w:rsidRPr="00793F7E" w:rsidTr="00793F7E">
        <w:trPr>
          <w:trHeight w:val="315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F7E" w:rsidRPr="00793F7E" w:rsidRDefault="00793F7E" w:rsidP="00F2649F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F7E" w:rsidRPr="00793F7E" w:rsidRDefault="00793F7E" w:rsidP="00657592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793F7E">
              <w:rPr>
                <w:rFonts w:ascii="Arial" w:hAnsi="Arial" w:cs="Arial"/>
                <w:color w:val="000000"/>
              </w:rPr>
              <w:t>Instituto Mineiro de Gestão das Águas</w:t>
            </w:r>
            <w:r>
              <w:rPr>
                <w:rFonts w:ascii="Arial" w:hAnsi="Arial" w:cs="Arial"/>
                <w:color w:val="000000"/>
              </w:rPr>
              <w:t xml:space="preserve"> (IGAM)</w:t>
            </w:r>
            <w:r w:rsidRPr="00793F7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93F7E" w:rsidRPr="00793F7E" w:rsidTr="00793F7E">
        <w:trPr>
          <w:trHeight w:val="315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F7E" w:rsidRPr="00793F7E" w:rsidRDefault="00793F7E" w:rsidP="00F2649F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 w:rsidRPr="00793F7E">
              <w:rPr>
                <w:rFonts w:ascii="Arial" w:hAnsi="Arial" w:cs="Arial"/>
                <w:b/>
                <w:bCs/>
                <w:color w:val="000000"/>
              </w:rPr>
              <w:t xml:space="preserve">Origem: 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F7E" w:rsidRPr="00793F7E" w:rsidRDefault="00793F7E" w:rsidP="00657592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793F7E">
              <w:rPr>
                <w:rFonts w:ascii="Arial" w:hAnsi="Arial" w:cs="Arial"/>
                <w:color w:val="000000"/>
              </w:rPr>
              <w:t xml:space="preserve">De ofício </w:t>
            </w:r>
          </w:p>
        </w:tc>
      </w:tr>
      <w:tr w:rsidR="00793F7E" w:rsidRPr="00793F7E" w:rsidTr="00657592">
        <w:trPr>
          <w:trHeight w:val="8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F7E" w:rsidRPr="00793F7E" w:rsidRDefault="00793F7E" w:rsidP="00F2649F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 w:rsidRPr="00793F7E">
              <w:rPr>
                <w:rFonts w:ascii="Arial" w:hAnsi="Arial" w:cs="Arial"/>
                <w:b/>
                <w:bCs/>
                <w:color w:val="000000"/>
              </w:rPr>
              <w:t xml:space="preserve">Objeto: 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F7E" w:rsidRPr="00793F7E" w:rsidRDefault="00793F7E" w:rsidP="00657592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Pr="00793F7E">
              <w:rPr>
                <w:rFonts w:ascii="Arial" w:hAnsi="Arial" w:cs="Arial"/>
                <w:color w:val="000000"/>
              </w:rPr>
              <w:t xml:space="preserve">ções de prevenção e mitigação dos impactos da escassez de água </w:t>
            </w:r>
            <w:r w:rsidR="001A77E3">
              <w:rPr>
                <w:rFonts w:ascii="Arial" w:hAnsi="Arial" w:cs="Arial"/>
                <w:color w:val="000000"/>
              </w:rPr>
              <w:t xml:space="preserve">– gestão hídrica </w:t>
            </w:r>
          </w:p>
        </w:tc>
      </w:tr>
    </w:tbl>
    <w:p w:rsidR="002B44B8" w:rsidRDefault="002B44B8" w:rsidP="00F2649F">
      <w:pPr>
        <w:pStyle w:val="Recuodecorpodetexto"/>
        <w:widowControl w:val="0"/>
        <w:pBdr>
          <w:bottom w:val="single" w:sz="12" w:space="2" w:color="auto"/>
        </w:pBdr>
        <w:spacing w:before="0" w:after="240"/>
        <w:ind w:firstLine="0"/>
        <w:rPr>
          <w:rFonts w:ascii="Arial" w:hAnsi="Arial" w:cs="Arial"/>
        </w:rPr>
      </w:pPr>
    </w:p>
    <w:p w:rsidR="00C66875" w:rsidRDefault="00C66875" w:rsidP="00F2649F">
      <w:pPr>
        <w:pStyle w:val="Recuodecorpodetexto"/>
        <w:widowControl w:val="0"/>
        <w:spacing w:before="0" w:after="0"/>
        <w:ind w:firstLine="0"/>
        <w:jc w:val="center"/>
        <w:rPr>
          <w:rFonts w:ascii="Arial" w:hAnsi="Arial" w:cs="Arial"/>
          <w:b/>
          <w:u w:val="single"/>
        </w:rPr>
      </w:pPr>
      <w:r w:rsidRPr="00222F2A">
        <w:rPr>
          <w:rFonts w:ascii="Arial" w:hAnsi="Arial" w:cs="Arial"/>
          <w:b/>
          <w:u w:val="single"/>
        </w:rPr>
        <w:t xml:space="preserve">INSTAURAÇÃO DE </w:t>
      </w:r>
      <w:r w:rsidR="002B44B8">
        <w:rPr>
          <w:rFonts w:ascii="Arial" w:hAnsi="Arial" w:cs="Arial"/>
          <w:b/>
          <w:u w:val="single"/>
        </w:rPr>
        <w:t>PROCEDIMENTO PREPARATÓRIO</w:t>
      </w:r>
    </w:p>
    <w:p w:rsidR="008076B6" w:rsidRPr="008076B6" w:rsidRDefault="008076B6" w:rsidP="00F2649F">
      <w:pPr>
        <w:pStyle w:val="Recuodecorpodetexto"/>
        <w:widowControl w:val="0"/>
        <w:spacing w:before="0" w:after="0"/>
        <w:ind w:firstLine="0"/>
        <w:jc w:val="center"/>
        <w:rPr>
          <w:rFonts w:ascii="Arial" w:hAnsi="Arial" w:cs="Arial"/>
          <w:b/>
          <w:u w:val="single"/>
        </w:rPr>
      </w:pPr>
    </w:p>
    <w:p w:rsidR="001A77E3" w:rsidRPr="00F364BF" w:rsidRDefault="008076B6" w:rsidP="00F2649F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 w:rsidRPr="00FA1B15">
        <w:rPr>
          <w:rFonts w:ascii="Arial" w:hAnsi="Arial" w:cs="Arial"/>
        </w:rPr>
        <w:t>No exercício das atribuições ministeriais,</w:t>
      </w:r>
      <w:r w:rsidR="00F364BF">
        <w:rPr>
          <w:rFonts w:ascii="Arial" w:hAnsi="Arial" w:cs="Arial"/>
        </w:rPr>
        <w:t xml:space="preserve"> </w:t>
      </w:r>
      <w:r w:rsidRPr="00FA1B15">
        <w:rPr>
          <w:rFonts w:ascii="Arial" w:hAnsi="Arial" w:cs="Arial"/>
        </w:rPr>
        <w:t xml:space="preserve">esta </w:t>
      </w:r>
      <w:r w:rsidR="00657592">
        <w:rPr>
          <w:rFonts w:ascii="Arial" w:hAnsi="Arial" w:cs="Arial"/>
        </w:rPr>
        <w:t>p</w:t>
      </w:r>
      <w:r w:rsidR="00317104" w:rsidRPr="00FA1B15">
        <w:rPr>
          <w:rFonts w:ascii="Arial" w:hAnsi="Arial" w:cs="Arial"/>
        </w:rPr>
        <w:t>rocuradora</w:t>
      </w:r>
      <w:r w:rsidR="00F364BF">
        <w:rPr>
          <w:rFonts w:ascii="Arial" w:hAnsi="Arial" w:cs="Arial"/>
        </w:rPr>
        <w:t xml:space="preserve"> tomou conhecimento</w:t>
      </w:r>
      <w:r w:rsidR="00FA1B15" w:rsidRPr="00FA1B15">
        <w:rPr>
          <w:rFonts w:ascii="Arial" w:hAnsi="Arial" w:cs="Arial"/>
        </w:rPr>
        <w:t>, por meio d</w:t>
      </w:r>
      <w:r w:rsidR="00F364BF">
        <w:rPr>
          <w:rFonts w:ascii="Arial" w:hAnsi="Arial" w:cs="Arial"/>
        </w:rPr>
        <w:t xml:space="preserve">e </w:t>
      </w:r>
      <w:r w:rsidR="009C5BDE" w:rsidRPr="009C5BDE">
        <w:rPr>
          <w:rFonts w:ascii="Arial" w:hAnsi="Arial" w:cs="Arial"/>
        </w:rPr>
        <w:t>diversas notícias veiculadas por canais de comunicação/imprensa</w:t>
      </w:r>
      <w:r w:rsidR="00A63FD2" w:rsidRPr="009C5BDE">
        <w:rPr>
          <w:rFonts w:ascii="Arial" w:hAnsi="Arial" w:cs="Arial"/>
        </w:rPr>
        <w:t>,</w:t>
      </w:r>
      <w:r w:rsidR="00A63FD2">
        <w:rPr>
          <w:rFonts w:ascii="Arial" w:hAnsi="Arial" w:cs="Arial"/>
        </w:rPr>
        <w:t xml:space="preserve"> que a Agência Nacional de Águas e Saneamento Básico (ANA)</w:t>
      </w:r>
      <w:r w:rsidR="00F364BF">
        <w:rPr>
          <w:rFonts w:ascii="Arial" w:hAnsi="Arial" w:cs="Arial"/>
        </w:rPr>
        <w:t xml:space="preserve"> declarou </w:t>
      </w:r>
      <w:r w:rsidR="00F364BF" w:rsidRPr="00F364BF">
        <w:rPr>
          <w:rFonts w:ascii="Arial" w:hAnsi="Arial" w:cs="Arial"/>
        </w:rPr>
        <w:t>situação crítica de escassez quantitativa dos recursos hídricos na Região Hidrográfica do Paraná, até 30 de novembro de 2021</w:t>
      </w:r>
      <w:r w:rsidR="00F364BF">
        <w:rPr>
          <w:rFonts w:ascii="Arial" w:hAnsi="Arial" w:cs="Arial"/>
        </w:rPr>
        <w:t>, em razão d</w:t>
      </w:r>
      <w:r w:rsidR="00657592">
        <w:rPr>
          <w:rFonts w:ascii="Arial" w:hAnsi="Arial" w:cs="Arial"/>
        </w:rPr>
        <w:t>o</w:t>
      </w:r>
      <w:r w:rsidR="00F364BF">
        <w:rPr>
          <w:rFonts w:ascii="Arial" w:hAnsi="Arial" w:cs="Arial"/>
        </w:rPr>
        <w:t xml:space="preserve"> pior </w:t>
      </w:r>
      <w:r w:rsidR="00CA4CFD" w:rsidRPr="00CA4CFD">
        <w:rPr>
          <w:rFonts w:ascii="Arial" w:hAnsi="Arial" w:cs="Arial"/>
        </w:rPr>
        <w:t>índice pluviométrico</w:t>
      </w:r>
      <w:r w:rsidR="00CA4CFD">
        <w:rPr>
          <w:rFonts w:ascii="Arial" w:hAnsi="Arial" w:cs="Arial"/>
        </w:rPr>
        <w:t xml:space="preserve"> </w:t>
      </w:r>
      <w:r w:rsidR="00F364BF">
        <w:rPr>
          <w:rFonts w:ascii="Arial" w:hAnsi="Arial" w:cs="Arial"/>
        </w:rPr>
        <w:t>registrad</w:t>
      </w:r>
      <w:r w:rsidR="00CA4CFD">
        <w:rPr>
          <w:rFonts w:ascii="Arial" w:hAnsi="Arial" w:cs="Arial"/>
        </w:rPr>
        <w:t>o</w:t>
      </w:r>
      <w:r w:rsidR="00F364BF">
        <w:rPr>
          <w:rFonts w:ascii="Arial" w:hAnsi="Arial" w:cs="Arial"/>
        </w:rPr>
        <w:t xml:space="preserve"> nos últimos 91 anos</w:t>
      </w:r>
      <w:r w:rsidR="001A77E3" w:rsidRPr="00A63FD2">
        <w:rPr>
          <w:rFonts w:ascii="Helvetica" w:hAnsi="Helvetica"/>
          <w:color w:val="555555"/>
        </w:rPr>
        <w:t>.</w:t>
      </w:r>
    </w:p>
    <w:p w:rsidR="00F364BF" w:rsidRDefault="00A87E41" w:rsidP="00F2649F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Consta da </w:t>
      </w:r>
      <w:r w:rsidR="00F364BF">
        <w:rPr>
          <w:rFonts w:ascii="Arial" w:hAnsi="Arial" w:cs="Arial"/>
        </w:rPr>
        <w:t>Resolução n. 77/2021, publicada na edição extra do Diário Oficial da União de 1º de junho de 2021</w:t>
      </w:r>
      <w:r>
        <w:rPr>
          <w:rFonts w:ascii="Arial" w:hAnsi="Arial" w:cs="Arial"/>
        </w:rPr>
        <w:t xml:space="preserve">, os seguintes fatos e circunstâncias que amparam o reconhecimento da situação de escassez: </w:t>
      </w:r>
    </w:p>
    <w:p w:rsidR="00A87E41" w:rsidRPr="00A87E41" w:rsidRDefault="00A87E41" w:rsidP="00F2649F">
      <w:pPr>
        <w:pStyle w:val="dou-paragraph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sz w:val="20"/>
          <w:szCs w:val="20"/>
        </w:rPr>
      </w:pPr>
      <w:r w:rsidRPr="00A87E41">
        <w:rPr>
          <w:rFonts w:ascii="Arial" w:hAnsi="Arial" w:cs="Arial"/>
          <w:sz w:val="20"/>
          <w:szCs w:val="20"/>
        </w:rPr>
        <w:t>A Nota Conjunta do Sistema Nacional de Meteorologia - SNM, assinada pelo Instituto Nacional de Meteorologia - INMET, Instituto Nacional de Pesquisas Espaciais - INPE e Centro Gestor e Operacional do Sistema de Proteção da Amazônia - CENSIPAM, de 27 de maio de 2021, que emite Alerta de Emergência Hídrica associado à escassez de precipitação para a Região Hidrográfica do Paraná, para o período de junho a setembro de 2021;</w:t>
      </w:r>
    </w:p>
    <w:p w:rsidR="00A87E41" w:rsidRPr="00A87E41" w:rsidRDefault="00A87E41" w:rsidP="00F2649F">
      <w:pPr>
        <w:pStyle w:val="dou-paragraph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sz w:val="20"/>
          <w:szCs w:val="20"/>
        </w:rPr>
      </w:pPr>
      <w:r w:rsidRPr="00A87E41">
        <w:rPr>
          <w:rFonts w:ascii="Arial" w:hAnsi="Arial" w:cs="Arial"/>
          <w:sz w:val="20"/>
          <w:szCs w:val="20"/>
        </w:rPr>
        <w:t>A constatação do Sistema Nacional de Meteorologia - SNM de predomínio de déficit de precipitação mensal observada na Região Hidrográfica do Paraná desde outubro de 2019, e de que a bacia se encontra em situação de déficit de precipitação severa, sem perspectiva de alteração do quadro nos próximos meses;</w:t>
      </w:r>
    </w:p>
    <w:p w:rsidR="00A87E41" w:rsidRPr="00A87E41" w:rsidRDefault="00A87E41" w:rsidP="00F2649F">
      <w:pPr>
        <w:pStyle w:val="dou-paragraph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sz w:val="20"/>
          <w:szCs w:val="20"/>
        </w:rPr>
      </w:pPr>
      <w:r w:rsidRPr="00A87E41">
        <w:rPr>
          <w:rFonts w:ascii="Arial" w:hAnsi="Arial" w:cs="Arial"/>
          <w:sz w:val="20"/>
          <w:szCs w:val="20"/>
        </w:rPr>
        <w:t xml:space="preserve">O acompanhamento contínuo da situação e grau de severidade da seca nas unidades federativas que compõem a Região Hidrográfica do Paraná por meio dos mapas mensais do Monitor de Secas, Programa </w:t>
      </w:r>
      <w:proofErr w:type="spellStart"/>
      <w:r w:rsidRPr="00A87E41">
        <w:rPr>
          <w:rFonts w:ascii="Arial" w:hAnsi="Arial" w:cs="Arial"/>
          <w:sz w:val="20"/>
          <w:szCs w:val="20"/>
        </w:rPr>
        <w:t>multi-institucional</w:t>
      </w:r>
      <w:proofErr w:type="spellEnd"/>
      <w:r w:rsidRPr="00A87E41">
        <w:rPr>
          <w:rFonts w:ascii="Arial" w:hAnsi="Arial" w:cs="Arial"/>
          <w:sz w:val="20"/>
          <w:szCs w:val="20"/>
        </w:rPr>
        <w:t xml:space="preserve"> coordenado pela ANA;</w:t>
      </w:r>
    </w:p>
    <w:p w:rsidR="00A87E41" w:rsidRPr="00A87E41" w:rsidRDefault="00A87E41" w:rsidP="00F2649F">
      <w:pPr>
        <w:pStyle w:val="dou-paragraph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sz w:val="20"/>
          <w:szCs w:val="20"/>
        </w:rPr>
      </w:pPr>
      <w:r w:rsidRPr="00A87E41">
        <w:rPr>
          <w:rFonts w:ascii="Arial" w:hAnsi="Arial" w:cs="Arial"/>
          <w:sz w:val="20"/>
          <w:szCs w:val="20"/>
        </w:rPr>
        <w:t>Que a Região Hidrográfica do Paraná abrange importantes usos dos recursos hídricos, de relevância econômica e social, e concentra os principais reservatórios de regularização do SIN, com importância para a manutenção da segurança hídrica da região e energética do País;</w:t>
      </w:r>
    </w:p>
    <w:p w:rsidR="00A87E41" w:rsidRPr="00A87E41" w:rsidRDefault="00A87E41" w:rsidP="00F2649F">
      <w:pPr>
        <w:pStyle w:val="dou-paragraph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sz w:val="20"/>
          <w:szCs w:val="20"/>
        </w:rPr>
      </w:pPr>
      <w:r w:rsidRPr="00A87E41">
        <w:rPr>
          <w:rFonts w:ascii="Arial" w:hAnsi="Arial" w:cs="Arial"/>
          <w:sz w:val="20"/>
          <w:szCs w:val="20"/>
        </w:rPr>
        <w:t>O acompanhamento realizado pela ANA das vazões e dos níveis dos reservatórios da Região Hidrográfica do Paraná, que se apresentam em sua maioria inferiores aos anos anteriores para este período do ano;</w:t>
      </w:r>
    </w:p>
    <w:p w:rsidR="00A87E41" w:rsidRPr="00A87E41" w:rsidRDefault="00A87E41" w:rsidP="00F2649F">
      <w:pPr>
        <w:pStyle w:val="dou-paragraph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sz w:val="20"/>
          <w:szCs w:val="20"/>
        </w:rPr>
      </w:pPr>
      <w:r w:rsidRPr="00A87E41">
        <w:rPr>
          <w:rFonts w:ascii="Arial" w:hAnsi="Arial" w:cs="Arial"/>
          <w:sz w:val="20"/>
          <w:szCs w:val="20"/>
        </w:rPr>
        <w:t xml:space="preserve">Que o cenário observado na Região Hidrográfica do Paraná é de </w:t>
      </w:r>
      <w:bookmarkStart w:id="0" w:name="_Hlk74515371"/>
      <w:r w:rsidRPr="00A87E41">
        <w:rPr>
          <w:rFonts w:ascii="Arial" w:hAnsi="Arial" w:cs="Arial"/>
          <w:sz w:val="20"/>
          <w:szCs w:val="20"/>
        </w:rPr>
        <w:t xml:space="preserve">escassez </w:t>
      </w:r>
      <w:r w:rsidRPr="00A87E41">
        <w:rPr>
          <w:rFonts w:ascii="Arial" w:hAnsi="Arial" w:cs="Arial"/>
          <w:sz w:val="20"/>
          <w:szCs w:val="20"/>
        </w:rPr>
        <w:lastRenderedPageBreak/>
        <w:t xml:space="preserve">hídrica relevante em comparação com períodos anteriores e que a situação desfavorável prevista para os próximos meses </w:t>
      </w:r>
      <w:bookmarkEnd w:id="0"/>
      <w:r w:rsidRPr="00A87E41">
        <w:rPr>
          <w:rFonts w:ascii="Arial" w:hAnsi="Arial" w:cs="Arial"/>
          <w:sz w:val="20"/>
          <w:szCs w:val="20"/>
        </w:rPr>
        <w:t xml:space="preserve">representa impactos a usos da água, em especial para os usos não </w:t>
      </w:r>
      <w:proofErr w:type="spellStart"/>
      <w:r w:rsidRPr="00A87E41">
        <w:rPr>
          <w:rFonts w:ascii="Arial" w:hAnsi="Arial" w:cs="Arial"/>
          <w:sz w:val="20"/>
          <w:szCs w:val="20"/>
        </w:rPr>
        <w:t>consuntivos</w:t>
      </w:r>
      <w:proofErr w:type="spellEnd"/>
      <w:r w:rsidRPr="00A87E41">
        <w:rPr>
          <w:rFonts w:ascii="Arial" w:hAnsi="Arial" w:cs="Arial"/>
          <w:sz w:val="20"/>
          <w:szCs w:val="20"/>
        </w:rPr>
        <w:t xml:space="preserve"> de lazer e turismo, navegação e geração hidrelétrica, inclusive conforme reconhecimento por deliberação do Comitê de Monitoramento do Setor Elétrico - CMSE em sua 248ª Reunião Extraordinária, de 27 de maio de 2021, que apontou o risco de comprometer a geração de energia elétrica para atendimento ao SIN; e</w:t>
      </w:r>
    </w:p>
    <w:p w:rsidR="00A87E41" w:rsidRPr="00A87E41" w:rsidRDefault="00A87E41" w:rsidP="00F2649F">
      <w:pPr>
        <w:pStyle w:val="dou-paragraph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sz w:val="20"/>
          <w:szCs w:val="20"/>
        </w:rPr>
      </w:pPr>
      <w:r w:rsidRPr="00657592">
        <w:rPr>
          <w:rFonts w:ascii="Arial" w:hAnsi="Arial" w:cs="Arial"/>
          <w:b/>
          <w:sz w:val="20"/>
          <w:szCs w:val="20"/>
        </w:rPr>
        <w:t>A necessidade da adoção de medidas específicas de gestão, articulação intensa com os órgãos gestores dos estados e comunicação constante com os interessados</w:t>
      </w:r>
      <w:r w:rsidRPr="00A87E41">
        <w:rPr>
          <w:rFonts w:ascii="Arial" w:hAnsi="Arial" w:cs="Arial"/>
          <w:sz w:val="20"/>
          <w:szCs w:val="20"/>
        </w:rPr>
        <w:t>, em especial os entes do Sistema Nacional de Gerenciamento de Recursos Hídricos.</w:t>
      </w:r>
      <w:r w:rsidR="00657592">
        <w:rPr>
          <w:rFonts w:ascii="Arial" w:hAnsi="Arial" w:cs="Arial"/>
          <w:sz w:val="20"/>
          <w:szCs w:val="20"/>
        </w:rPr>
        <w:t xml:space="preserve"> (sem grifo no original).</w:t>
      </w:r>
    </w:p>
    <w:p w:rsidR="00F364BF" w:rsidRPr="00F364BF" w:rsidRDefault="00A87E41" w:rsidP="00F2649F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hyperlink r:id="rId8" w:history="1">
        <w:r w:rsidR="00F364BF" w:rsidRPr="00F364BF">
          <w:rPr>
            <w:rStyle w:val="Hyperlink"/>
            <w:rFonts w:ascii="Arial" w:hAnsi="Arial" w:cs="Arial"/>
            <w:i/>
            <w:iCs/>
          </w:rPr>
          <w:t>site</w:t>
        </w:r>
      </w:hyperlink>
      <w:r w:rsidR="00F364BF">
        <w:rPr>
          <w:rFonts w:ascii="Arial" w:hAnsi="Arial" w:cs="Arial"/>
          <w:i/>
          <w:iCs/>
        </w:rPr>
        <w:t xml:space="preserve"> </w:t>
      </w:r>
      <w:r w:rsidR="00F364BF">
        <w:rPr>
          <w:rFonts w:ascii="Arial" w:hAnsi="Arial" w:cs="Arial"/>
        </w:rPr>
        <w:t>da ANA</w:t>
      </w:r>
      <w:r>
        <w:rPr>
          <w:rFonts w:ascii="Arial" w:hAnsi="Arial" w:cs="Arial"/>
        </w:rPr>
        <w:t xml:space="preserve"> apresenta breve descrição da Região Hidrográfica do Paraná</w:t>
      </w:r>
      <w:r w:rsidR="00F364BF">
        <w:rPr>
          <w:rFonts w:ascii="Arial" w:hAnsi="Arial" w:cs="Arial"/>
        </w:rPr>
        <w:t xml:space="preserve">: </w:t>
      </w:r>
    </w:p>
    <w:p w:rsidR="00A63FD2" w:rsidRPr="00F364BF" w:rsidRDefault="00F364BF" w:rsidP="00F2649F">
      <w:pPr>
        <w:widowControl w:val="0"/>
        <w:tabs>
          <w:tab w:val="left" w:pos="540"/>
        </w:tabs>
        <w:spacing w:after="240"/>
        <w:ind w:left="1701"/>
        <w:jc w:val="both"/>
        <w:rPr>
          <w:rFonts w:ascii="Arial" w:hAnsi="Arial" w:cs="Arial"/>
          <w:sz w:val="20"/>
          <w:szCs w:val="20"/>
        </w:rPr>
      </w:pPr>
      <w:r w:rsidRPr="00F364BF">
        <w:rPr>
          <w:rFonts w:ascii="Arial" w:hAnsi="Arial" w:cs="Arial"/>
          <w:sz w:val="20"/>
          <w:szCs w:val="20"/>
        </w:rPr>
        <w:t>A Região Hidrográfica Paraná ocupa 10% do território brasileiro, abrangendo sete estados: São Paulo, Paraná, Mato Grosso do Sul, Minas Gerais, Goiás, Santa Catarina e Distrito Federal. É a região mais populosa e de maior desenvolvimento econômico do país. Por isso, possui as maiores demandas por recursos hídricos, tendo como destaque o uso industrial. É também a região com maior área irrigada e maior aproveitamento do potencial hidráulico disponível.</w:t>
      </w:r>
      <w:r w:rsidR="00A63FD2" w:rsidRPr="00F364BF">
        <w:rPr>
          <w:rFonts w:ascii="Arial" w:hAnsi="Arial" w:cs="Arial"/>
          <w:sz w:val="20"/>
          <w:szCs w:val="20"/>
        </w:rPr>
        <w:t xml:space="preserve"> </w:t>
      </w:r>
    </w:p>
    <w:p w:rsidR="009F7A12" w:rsidRDefault="00657592" w:rsidP="00F2649F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Sabe-se que, h</w:t>
      </w:r>
      <w:r w:rsidR="00704FE0">
        <w:rPr>
          <w:rFonts w:ascii="Arial" w:hAnsi="Arial" w:cs="Arial"/>
        </w:rPr>
        <w:t>istoricamente</w:t>
      </w:r>
      <w:r w:rsidR="009C5BDE" w:rsidRPr="00CA4CFD">
        <w:rPr>
          <w:rFonts w:ascii="Arial" w:hAnsi="Arial" w:cs="Arial"/>
        </w:rPr>
        <w:t>,</w:t>
      </w:r>
      <w:r w:rsidR="00704FE0">
        <w:rPr>
          <w:rFonts w:ascii="Arial" w:hAnsi="Arial" w:cs="Arial"/>
        </w:rPr>
        <w:t xml:space="preserve"> o estado de Minas Gerais </w:t>
      </w:r>
      <w:r w:rsidR="00704FE0" w:rsidRPr="00CA4CFD">
        <w:rPr>
          <w:rFonts w:ascii="Arial" w:hAnsi="Arial" w:cs="Arial"/>
        </w:rPr>
        <w:t>“convive”</w:t>
      </w:r>
      <w:r w:rsidR="00CA4CFD">
        <w:rPr>
          <w:rFonts w:ascii="Arial" w:hAnsi="Arial" w:cs="Arial"/>
        </w:rPr>
        <w:t xml:space="preserve"> </w:t>
      </w:r>
      <w:r w:rsidR="00704FE0">
        <w:rPr>
          <w:rFonts w:ascii="Arial" w:hAnsi="Arial" w:cs="Arial"/>
        </w:rPr>
        <w:t xml:space="preserve">com </w:t>
      </w:r>
      <w:r w:rsidR="009F7A12">
        <w:rPr>
          <w:rFonts w:ascii="Arial" w:hAnsi="Arial" w:cs="Arial"/>
        </w:rPr>
        <w:t xml:space="preserve">situações recorrentes de </w:t>
      </w:r>
      <w:r w:rsidR="00704FE0">
        <w:rPr>
          <w:rFonts w:ascii="Arial" w:hAnsi="Arial" w:cs="Arial"/>
        </w:rPr>
        <w:t>secas</w:t>
      </w:r>
      <w:r w:rsidR="009F7A12">
        <w:rPr>
          <w:rFonts w:ascii="Arial" w:hAnsi="Arial" w:cs="Arial"/>
        </w:rPr>
        <w:t xml:space="preserve"> e estiagens</w:t>
      </w:r>
      <w:r w:rsidR="00704FE0">
        <w:rPr>
          <w:rFonts w:ascii="Arial" w:hAnsi="Arial" w:cs="Arial"/>
        </w:rPr>
        <w:t>, registradas,</w:t>
      </w:r>
      <w:r w:rsidR="00044235">
        <w:rPr>
          <w:rFonts w:ascii="Arial" w:hAnsi="Arial" w:cs="Arial"/>
        </w:rPr>
        <w:t xml:space="preserve"> </w:t>
      </w:r>
      <w:r w:rsidR="00704FE0">
        <w:rPr>
          <w:rFonts w:ascii="Arial" w:hAnsi="Arial" w:cs="Arial"/>
        </w:rPr>
        <w:t xml:space="preserve">principalmente </w:t>
      </w:r>
      <w:r w:rsidR="00704FE0" w:rsidRPr="00503E10">
        <w:rPr>
          <w:rFonts w:ascii="Arial" w:hAnsi="Arial" w:cs="Arial"/>
        </w:rPr>
        <w:t xml:space="preserve">no </w:t>
      </w:r>
      <w:proofErr w:type="spellStart"/>
      <w:r w:rsidR="00704FE0" w:rsidRPr="00503E10">
        <w:rPr>
          <w:rFonts w:ascii="Arial" w:hAnsi="Arial" w:cs="Arial"/>
        </w:rPr>
        <w:t>semiárid</w:t>
      </w:r>
      <w:r w:rsidR="00503E10" w:rsidRPr="00503E10">
        <w:rPr>
          <w:rFonts w:ascii="Arial" w:hAnsi="Arial" w:cs="Arial"/>
        </w:rPr>
        <w:t>o</w:t>
      </w:r>
      <w:proofErr w:type="spellEnd"/>
      <w:r w:rsidR="00044235">
        <w:rPr>
          <w:rFonts w:ascii="Arial" w:hAnsi="Arial" w:cs="Arial"/>
        </w:rPr>
        <w:t xml:space="preserve">, que abrange </w:t>
      </w:r>
      <w:r w:rsidR="009F7A12">
        <w:rPr>
          <w:rFonts w:ascii="Arial" w:hAnsi="Arial" w:cs="Arial"/>
        </w:rPr>
        <w:t xml:space="preserve">mais de </w:t>
      </w:r>
      <w:r w:rsidR="00044235">
        <w:rPr>
          <w:rFonts w:ascii="Arial" w:hAnsi="Arial" w:cs="Arial"/>
        </w:rPr>
        <w:t>9</w:t>
      </w:r>
      <w:r w:rsidR="009F7A12">
        <w:rPr>
          <w:rFonts w:ascii="Arial" w:hAnsi="Arial" w:cs="Arial"/>
        </w:rPr>
        <w:t>0</w:t>
      </w:r>
      <w:r w:rsidR="00044235">
        <w:rPr>
          <w:rFonts w:ascii="Arial" w:hAnsi="Arial" w:cs="Arial"/>
        </w:rPr>
        <w:t xml:space="preserve"> municípios.</w:t>
      </w:r>
      <w:r w:rsidR="009F7A12">
        <w:rPr>
          <w:rFonts w:ascii="Arial" w:hAnsi="Arial" w:cs="Arial"/>
        </w:rPr>
        <w:t xml:space="preserve"> Não obstante, </w:t>
      </w:r>
      <w:r w:rsidR="009F7A12" w:rsidRPr="009F7A12">
        <w:rPr>
          <w:rFonts w:ascii="Arial" w:hAnsi="Arial" w:cs="Arial"/>
        </w:rPr>
        <w:t>conforme levantamento</w:t>
      </w:r>
      <w:r w:rsidR="00503E10">
        <w:rPr>
          <w:rFonts w:ascii="Arial" w:hAnsi="Arial" w:cs="Arial"/>
        </w:rPr>
        <w:t>s</w:t>
      </w:r>
      <w:r w:rsidR="009F7A12" w:rsidRPr="009F7A12">
        <w:rPr>
          <w:rFonts w:ascii="Arial" w:hAnsi="Arial" w:cs="Arial"/>
        </w:rPr>
        <w:t xml:space="preserve"> realizados no artigo </w:t>
      </w:r>
      <w:hyperlink r:id="rId9" w:history="1">
        <w:r w:rsidR="009F7A12" w:rsidRPr="009F7A12">
          <w:rPr>
            <w:rStyle w:val="Hyperlink"/>
            <w:rFonts w:ascii="Arial" w:hAnsi="Arial" w:cs="Arial"/>
            <w:i/>
            <w:iCs/>
          </w:rPr>
          <w:t xml:space="preserve">Crise Hídrica: </w:t>
        </w:r>
        <w:r w:rsidR="009F7A12">
          <w:rPr>
            <w:rStyle w:val="Hyperlink"/>
            <w:rFonts w:ascii="Arial" w:hAnsi="Arial" w:cs="Arial"/>
            <w:i/>
            <w:iCs/>
          </w:rPr>
          <w:t>e</w:t>
        </w:r>
        <w:r w:rsidR="009F7A12" w:rsidRPr="009F7A12">
          <w:rPr>
            <w:rStyle w:val="Hyperlink"/>
            <w:rFonts w:ascii="Arial" w:hAnsi="Arial" w:cs="Arial"/>
            <w:i/>
            <w:iCs/>
          </w:rPr>
          <w:t xml:space="preserve">volução </w:t>
        </w:r>
        <w:r w:rsidR="009F7A12">
          <w:rPr>
            <w:rStyle w:val="Hyperlink"/>
            <w:rFonts w:ascii="Arial" w:hAnsi="Arial" w:cs="Arial"/>
            <w:i/>
            <w:iCs/>
          </w:rPr>
          <w:t>d</w:t>
        </w:r>
        <w:r w:rsidR="009F7A12" w:rsidRPr="009F7A12">
          <w:rPr>
            <w:rStyle w:val="Hyperlink"/>
            <w:rFonts w:ascii="Arial" w:hAnsi="Arial" w:cs="Arial"/>
            <w:i/>
            <w:iCs/>
          </w:rPr>
          <w:t xml:space="preserve">os Decretos Estaduais </w:t>
        </w:r>
        <w:r w:rsidR="009F7A12">
          <w:rPr>
            <w:rStyle w:val="Hyperlink"/>
            <w:rFonts w:ascii="Arial" w:hAnsi="Arial" w:cs="Arial"/>
            <w:i/>
            <w:iCs/>
          </w:rPr>
          <w:t>s</w:t>
        </w:r>
        <w:r w:rsidR="009F7A12" w:rsidRPr="009F7A12">
          <w:rPr>
            <w:rStyle w:val="Hyperlink"/>
            <w:rFonts w:ascii="Arial" w:hAnsi="Arial" w:cs="Arial"/>
            <w:i/>
            <w:iCs/>
          </w:rPr>
          <w:t xml:space="preserve">obre </w:t>
        </w:r>
        <w:r w:rsidR="009F7A12">
          <w:rPr>
            <w:rStyle w:val="Hyperlink"/>
            <w:rFonts w:ascii="Arial" w:hAnsi="Arial" w:cs="Arial"/>
            <w:i/>
            <w:iCs/>
          </w:rPr>
          <w:t>e</w:t>
        </w:r>
        <w:r w:rsidR="009F7A12" w:rsidRPr="009F7A12">
          <w:rPr>
            <w:rStyle w:val="Hyperlink"/>
            <w:rFonts w:ascii="Arial" w:hAnsi="Arial" w:cs="Arial"/>
            <w:i/>
            <w:iCs/>
          </w:rPr>
          <w:t xml:space="preserve">scassez </w:t>
        </w:r>
        <w:r w:rsidR="009F7A12">
          <w:rPr>
            <w:rStyle w:val="Hyperlink"/>
            <w:rFonts w:ascii="Arial" w:hAnsi="Arial" w:cs="Arial"/>
            <w:i/>
            <w:iCs/>
          </w:rPr>
          <w:t>h</w:t>
        </w:r>
        <w:r w:rsidR="009F7A12" w:rsidRPr="009F7A12">
          <w:rPr>
            <w:rStyle w:val="Hyperlink"/>
            <w:rFonts w:ascii="Arial" w:hAnsi="Arial" w:cs="Arial"/>
            <w:i/>
            <w:iCs/>
          </w:rPr>
          <w:t xml:space="preserve">ídrica </w:t>
        </w:r>
        <w:r w:rsidR="009F7A12">
          <w:rPr>
            <w:rStyle w:val="Hyperlink"/>
            <w:rFonts w:ascii="Arial" w:hAnsi="Arial" w:cs="Arial"/>
            <w:i/>
            <w:iCs/>
          </w:rPr>
          <w:t>e</w:t>
        </w:r>
        <w:r w:rsidR="009F7A12" w:rsidRPr="009F7A12">
          <w:rPr>
            <w:rStyle w:val="Hyperlink"/>
            <w:rFonts w:ascii="Arial" w:hAnsi="Arial" w:cs="Arial"/>
            <w:i/>
            <w:iCs/>
          </w:rPr>
          <w:t>m Minas Gerais</w:t>
        </w:r>
      </w:hyperlink>
      <w:r w:rsidR="009F7A12">
        <w:rPr>
          <w:rStyle w:val="Refdenotaderodap"/>
          <w:rFonts w:ascii="Arial" w:hAnsi="Arial" w:cs="Arial"/>
          <w:i/>
          <w:iCs/>
        </w:rPr>
        <w:footnoteReference w:id="1"/>
      </w:r>
      <w:r w:rsidR="001A11FE">
        <w:rPr>
          <w:rFonts w:ascii="Arial" w:hAnsi="Arial" w:cs="Arial"/>
        </w:rPr>
        <w:t xml:space="preserve">, </w:t>
      </w:r>
      <w:r w:rsidR="009F7A12">
        <w:rPr>
          <w:rFonts w:ascii="Arial" w:hAnsi="Arial" w:cs="Arial"/>
        </w:rPr>
        <w:t>situações de escassez hídrica já ocorreram todas as regiões mineiras</w:t>
      </w:r>
      <w:r w:rsidR="001A11FE">
        <w:rPr>
          <w:rFonts w:ascii="Arial" w:hAnsi="Arial" w:cs="Arial"/>
        </w:rPr>
        <w:t xml:space="preserve">: </w:t>
      </w:r>
    </w:p>
    <w:p w:rsidR="001A11FE" w:rsidRPr="001A11FE" w:rsidRDefault="001A11FE" w:rsidP="00F2649F">
      <w:pPr>
        <w:widowControl w:val="0"/>
        <w:tabs>
          <w:tab w:val="left" w:pos="540"/>
        </w:tabs>
        <w:spacing w:after="24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3879478" cy="3076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975" cy="30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663" w:rsidRPr="006D1663" w:rsidRDefault="006D1663" w:rsidP="00F2649F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o </w:t>
      </w:r>
      <w:r w:rsidRPr="006D1663">
        <w:rPr>
          <w:rFonts w:ascii="Arial" w:hAnsi="Arial" w:cs="Arial"/>
        </w:rPr>
        <w:t>relatório de Conjuntura dos Recursos Hídricos</w:t>
      </w:r>
      <w:r>
        <w:rPr>
          <w:rFonts w:ascii="Arial" w:hAnsi="Arial" w:cs="Arial"/>
        </w:rPr>
        <w:t xml:space="preserve"> de 2020</w:t>
      </w:r>
      <w:r w:rsidR="00503E10"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elabora</w:t>
      </w:r>
      <w:r w:rsidR="00503E10" w:rsidRPr="00CA4CFD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pela ANA: </w:t>
      </w:r>
    </w:p>
    <w:p w:rsidR="006D1663" w:rsidRPr="00F2649F" w:rsidRDefault="006D1663" w:rsidP="00F2649F">
      <w:pPr>
        <w:widowControl w:val="0"/>
        <w:tabs>
          <w:tab w:val="left" w:pos="540"/>
        </w:tabs>
        <w:spacing w:after="120"/>
        <w:ind w:left="1701"/>
        <w:jc w:val="both"/>
        <w:rPr>
          <w:rFonts w:ascii="Arial" w:hAnsi="Arial" w:cs="Arial"/>
          <w:sz w:val="20"/>
          <w:szCs w:val="20"/>
        </w:rPr>
      </w:pPr>
      <w:r w:rsidRPr="00F2649F">
        <w:rPr>
          <w:rFonts w:ascii="Arial" w:hAnsi="Arial" w:cs="Arial"/>
          <w:sz w:val="20"/>
          <w:szCs w:val="20"/>
        </w:rPr>
        <w:t xml:space="preserve">A chuva do ano de 2019 teve grande variação de comportamento ao longo do território nacional, refletindo, consequentemente, em grande variabilidade também nas vazões. </w:t>
      </w:r>
      <w:r w:rsidRPr="00F2649F">
        <w:rPr>
          <w:rFonts w:ascii="Arial" w:hAnsi="Arial" w:cs="Arial"/>
          <w:b/>
          <w:bCs/>
          <w:sz w:val="20"/>
          <w:szCs w:val="20"/>
        </w:rPr>
        <w:t>Secas mais pronunciadas</w:t>
      </w:r>
      <w:r w:rsidRPr="00F2649F">
        <w:rPr>
          <w:rFonts w:ascii="Arial" w:hAnsi="Arial" w:cs="Arial"/>
          <w:sz w:val="20"/>
          <w:szCs w:val="20"/>
        </w:rPr>
        <w:t xml:space="preserve"> nesse ano foram observadas nos estados do Paraná, São Paulo, Mato Grosso do Sul, Minas Gerais, Rio de Janeiro, Espírito Santo, Goiás, Tocantins, e parte da Bahia. </w:t>
      </w:r>
    </w:p>
    <w:p w:rsidR="006D1663" w:rsidRPr="00F2649F" w:rsidRDefault="006D1663" w:rsidP="00F2649F">
      <w:pPr>
        <w:widowControl w:val="0"/>
        <w:tabs>
          <w:tab w:val="left" w:pos="540"/>
        </w:tabs>
        <w:spacing w:after="120"/>
        <w:ind w:left="1701"/>
        <w:jc w:val="both"/>
        <w:rPr>
          <w:rFonts w:ascii="Arial" w:hAnsi="Arial" w:cs="Arial"/>
          <w:sz w:val="20"/>
          <w:szCs w:val="20"/>
        </w:rPr>
      </w:pPr>
      <w:r w:rsidRPr="00F2649F">
        <w:rPr>
          <w:rFonts w:ascii="Arial" w:hAnsi="Arial" w:cs="Arial"/>
          <w:sz w:val="20"/>
          <w:szCs w:val="20"/>
        </w:rPr>
        <w:t>(...)</w:t>
      </w:r>
    </w:p>
    <w:p w:rsidR="006D1663" w:rsidRPr="00F2649F" w:rsidRDefault="006D1663" w:rsidP="00F2649F">
      <w:pPr>
        <w:widowControl w:val="0"/>
        <w:tabs>
          <w:tab w:val="left" w:pos="540"/>
        </w:tabs>
        <w:spacing w:after="120"/>
        <w:ind w:left="1701"/>
        <w:jc w:val="both"/>
        <w:rPr>
          <w:rFonts w:ascii="Arial" w:hAnsi="Arial" w:cs="Arial"/>
          <w:sz w:val="20"/>
          <w:szCs w:val="20"/>
        </w:rPr>
      </w:pPr>
      <w:r w:rsidRPr="00F2649F">
        <w:rPr>
          <w:rFonts w:ascii="Arial" w:hAnsi="Arial" w:cs="Arial"/>
          <w:sz w:val="20"/>
          <w:szCs w:val="20"/>
        </w:rPr>
        <w:t xml:space="preserve">Na região </w:t>
      </w:r>
      <w:proofErr w:type="gramStart"/>
      <w:r w:rsidRPr="00F2649F">
        <w:rPr>
          <w:rFonts w:ascii="Arial" w:hAnsi="Arial" w:cs="Arial"/>
          <w:sz w:val="20"/>
          <w:szCs w:val="20"/>
        </w:rPr>
        <w:t>Sudeste, secas mais pronunciadas foram</w:t>
      </w:r>
      <w:proofErr w:type="gramEnd"/>
      <w:r w:rsidRPr="00F2649F">
        <w:rPr>
          <w:rFonts w:ascii="Arial" w:hAnsi="Arial" w:cs="Arial"/>
          <w:sz w:val="20"/>
          <w:szCs w:val="20"/>
        </w:rPr>
        <w:t xml:space="preserve"> observadas na parte central do Estado de Minas Gerais. Algumas das cidades atingidas foram Diamantina, Capelinha e Capitão Enéias, região que engloba a UGRH Jequitinhonha. Algumas estações no Rio Jequitinhonha apresentaram tempos de retorno de seca maiores que 100 anos.</w:t>
      </w:r>
      <w:r w:rsidR="00F2649F">
        <w:rPr>
          <w:rFonts w:ascii="Arial" w:hAnsi="Arial" w:cs="Arial"/>
          <w:sz w:val="20"/>
          <w:szCs w:val="20"/>
        </w:rPr>
        <w:t xml:space="preserve"> </w:t>
      </w:r>
      <w:r w:rsidRPr="00F2649F">
        <w:rPr>
          <w:rFonts w:ascii="Arial" w:hAnsi="Arial" w:cs="Arial"/>
          <w:sz w:val="20"/>
          <w:szCs w:val="20"/>
        </w:rPr>
        <w:t>(grifos no original)</w:t>
      </w:r>
    </w:p>
    <w:p w:rsidR="00F433B3" w:rsidRPr="00FF59A5" w:rsidRDefault="0031454E" w:rsidP="00FF59A5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Ante o</w:t>
      </w:r>
      <w:r w:rsidR="00F264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caráter</w:t>
      </w:r>
      <w:r w:rsidR="00F2649F">
        <w:rPr>
          <w:rFonts w:ascii="Arial" w:hAnsi="Arial" w:cs="Arial"/>
        </w:rPr>
        <w:t xml:space="preserve"> essencial da água para a sobrevivência humana, garantida por meio do abastecimento público</w:t>
      </w:r>
      <w:r w:rsidR="00F2649F">
        <w:rPr>
          <w:rFonts w:ascii="Arial" w:hAnsi="Arial" w:cs="Arial"/>
          <w:color w:val="000000"/>
        </w:rPr>
        <w:t>,</w:t>
      </w:r>
      <w:r w:rsidR="00D33171">
        <w:rPr>
          <w:rFonts w:ascii="Arial" w:hAnsi="Arial" w:cs="Arial"/>
          <w:color w:val="000000"/>
        </w:rPr>
        <w:t xml:space="preserve"> e também para </w:t>
      </w:r>
      <w:r w:rsidR="00F2649F">
        <w:rPr>
          <w:rFonts w:ascii="Arial" w:hAnsi="Arial" w:cs="Arial"/>
          <w:color w:val="000000"/>
        </w:rPr>
        <w:t>a</w:t>
      </w:r>
      <w:r w:rsidR="00FF59A5">
        <w:rPr>
          <w:rFonts w:ascii="Arial" w:hAnsi="Arial" w:cs="Arial"/>
          <w:color w:val="000000"/>
        </w:rPr>
        <w:t xml:space="preserve"> </w:t>
      </w:r>
      <w:proofErr w:type="spellStart"/>
      <w:r w:rsidR="00F2649F">
        <w:rPr>
          <w:rStyle w:val="spelle"/>
          <w:rFonts w:ascii="Arial" w:hAnsi="Arial" w:cs="Arial"/>
          <w:color w:val="000000"/>
        </w:rPr>
        <w:t>dessedentação</w:t>
      </w:r>
      <w:proofErr w:type="spellEnd"/>
      <w:r w:rsidR="00F2649F">
        <w:rPr>
          <w:rFonts w:ascii="Arial" w:hAnsi="Arial" w:cs="Arial"/>
          <w:color w:val="000000"/>
        </w:rPr>
        <w:t> </w:t>
      </w:r>
      <w:r w:rsidR="00F2649F" w:rsidRPr="00CA4CFD">
        <w:rPr>
          <w:rFonts w:ascii="Arial" w:hAnsi="Arial" w:cs="Arial"/>
        </w:rPr>
        <w:t>animal</w:t>
      </w:r>
      <w:r w:rsidR="00D33171">
        <w:rPr>
          <w:rFonts w:ascii="Arial" w:hAnsi="Arial" w:cs="Arial"/>
        </w:rPr>
        <w:t xml:space="preserve"> e para </w:t>
      </w:r>
      <w:r w:rsidR="00503E10" w:rsidRPr="00CA4CFD">
        <w:rPr>
          <w:rFonts w:ascii="Arial" w:hAnsi="Arial" w:cs="Arial"/>
        </w:rPr>
        <w:t>o</w:t>
      </w:r>
      <w:r w:rsidR="00F2649F" w:rsidRPr="00CA4CFD">
        <w:rPr>
          <w:rFonts w:ascii="Arial" w:hAnsi="Arial" w:cs="Arial"/>
        </w:rPr>
        <w:t xml:space="preserve"> us</w:t>
      </w:r>
      <w:r w:rsidR="00FF59A5" w:rsidRPr="00CA4CFD">
        <w:rPr>
          <w:rFonts w:ascii="Arial" w:hAnsi="Arial" w:cs="Arial"/>
        </w:rPr>
        <w:t xml:space="preserve">o </w:t>
      </w:r>
      <w:r w:rsidRPr="00CA4CFD">
        <w:rPr>
          <w:rFonts w:ascii="Arial" w:hAnsi="Arial" w:cs="Arial"/>
        </w:rPr>
        <w:t>agroindustrial</w:t>
      </w:r>
      <w:r w:rsidR="00F2649F" w:rsidRPr="00CA4CFD">
        <w:rPr>
          <w:rFonts w:ascii="Arial" w:hAnsi="Arial" w:cs="Arial"/>
        </w:rPr>
        <w:t xml:space="preserve">, </w:t>
      </w:r>
      <w:r w:rsidRPr="00CA4CFD">
        <w:rPr>
          <w:rFonts w:ascii="Arial" w:hAnsi="Arial" w:cs="Arial"/>
        </w:rPr>
        <w:t xml:space="preserve">e considerando o </w:t>
      </w:r>
      <w:r w:rsidR="001A77E3" w:rsidRPr="00CA4CFD">
        <w:rPr>
          <w:rFonts w:ascii="Arial" w:hAnsi="Arial" w:cs="Arial"/>
        </w:rPr>
        <w:t>cenário projetado</w:t>
      </w:r>
      <w:r w:rsidR="00D83F11" w:rsidRPr="00CA4CFD">
        <w:rPr>
          <w:rFonts w:ascii="Arial" w:hAnsi="Arial" w:cs="Arial"/>
        </w:rPr>
        <w:t xml:space="preserve"> </w:t>
      </w:r>
      <w:r w:rsidR="00F2649F" w:rsidRPr="00CA4CFD">
        <w:rPr>
          <w:rFonts w:ascii="Arial" w:hAnsi="Arial" w:cs="Arial"/>
        </w:rPr>
        <w:t>de escassez hídrica</w:t>
      </w:r>
      <w:r w:rsidR="00503E10" w:rsidRPr="00CA4CFD">
        <w:rPr>
          <w:rFonts w:ascii="Arial" w:hAnsi="Arial" w:cs="Arial"/>
        </w:rPr>
        <w:t>,</w:t>
      </w:r>
      <w:r w:rsidR="00F2649F" w:rsidRPr="00CA4CFD">
        <w:rPr>
          <w:rFonts w:ascii="Arial" w:hAnsi="Arial" w:cs="Arial"/>
        </w:rPr>
        <w:t xml:space="preserve"> impõe</w:t>
      </w:r>
      <w:r w:rsidRPr="00CA4CFD">
        <w:rPr>
          <w:rFonts w:ascii="Arial" w:hAnsi="Arial" w:cs="Arial"/>
        </w:rPr>
        <w:t xml:space="preserve">-se </w:t>
      </w:r>
      <w:r w:rsidR="00F2649F" w:rsidRPr="00CA4CFD">
        <w:rPr>
          <w:rFonts w:ascii="Arial" w:hAnsi="Arial" w:cs="Arial"/>
        </w:rPr>
        <w:t xml:space="preserve">à </w:t>
      </w:r>
      <w:r w:rsidR="00F433B3" w:rsidRPr="00CA4CFD">
        <w:rPr>
          <w:rFonts w:ascii="Arial" w:hAnsi="Arial" w:cs="Arial"/>
        </w:rPr>
        <w:t>administração pública</w:t>
      </w:r>
      <w:r w:rsidR="00F2649F" w:rsidRPr="00CA4CFD">
        <w:rPr>
          <w:rFonts w:ascii="Arial" w:hAnsi="Arial" w:cs="Arial"/>
        </w:rPr>
        <w:t xml:space="preserve"> a adoção</w:t>
      </w:r>
      <w:r w:rsidRPr="00CA4CFD">
        <w:rPr>
          <w:rFonts w:ascii="Arial" w:hAnsi="Arial" w:cs="Arial"/>
        </w:rPr>
        <w:t xml:space="preserve"> </w:t>
      </w:r>
      <w:r w:rsidR="00503E10" w:rsidRPr="00CA4CFD">
        <w:rPr>
          <w:rFonts w:ascii="Arial" w:hAnsi="Arial" w:cs="Arial"/>
        </w:rPr>
        <w:t xml:space="preserve">de </w:t>
      </w:r>
      <w:r w:rsidRPr="00CA4CFD">
        <w:rPr>
          <w:rFonts w:ascii="Arial" w:hAnsi="Arial" w:cs="Arial"/>
        </w:rPr>
        <w:t>medidas de planejamento e ações preventivas ou</w:t>
      </w:r>
      <w:r w:rsidR="00503E10" w:rsidRPr="00CA4CFD">
        <w:rPr>
          <w:rFonts w:ascii="Arial" w:hAnsi="Arial" w:cs="Arial"/>
        </w:rPr>
        <w:t xml:space="preserve"> de</w:t>
      </w:r>
      <w:r w:rsidRPr="00CA4CFD">
        <w:rPr>
          <w:rFonts w:ascii="Arial" w:hAnsi="Arial" w:cs="Arial"/>
        </w:rPr>
        <w:t xml:space="preserve"> emergência para garanti</w:t>
      </w:r>
      <w:r w:rsidR="00503E10" w:rsidRPr="00CA4CFD">
        <w:rPr>
          <w:rFonts w:ascii="Arial" w:hAnsi="Arial" w:cs="Arial"/>
        </w:rPr>
        <w:t>r a</w:t>
      </w:r>
      <w:r w:rsidRPr="00CA4CFD">
        <w:rPr>
          <w:rFonts w:ascii="Arial" w:hAnsi="Arial" w:cs="Arial"/>
        </w:rPr>
        <w:t xml:space="preserve"> disponibilidade de água em quantidade e qualidade suficientes para o </w:t>
      </w:r>
      <w:r w:rsidR="00D33171">
        <w:rPr>
          <w:rFonts w:ascii="Arial" w:hAnsi="Arial" w:cs="Arial"/>
        </w:rPr>
        <w:t xml:space="preserve">adequado </w:t>
      </w:r>
      <w:r w:rsidRPr="00CA4CFD">
        <w:rPr>
          <w:rFonts w:ascii="Arial" w:hAnsi="Arial" w:cs="Arial"/>
        </w:rPr>
        <w:t xml:space="preserve">atendimento </w:t>
      </w:r>
      <w:r w:rsidR="00503E10" w:rsidRPr="00CA4CFD">
        <w:rPr>
          <w:rFonts w:ascii="Arial" w:hAnsi="Arial" w:cs="Arial"/>
        </w:rPr>
        <w:t>à sociedade</w:t>
      </w:r>
      <w:r w:rsidRPr="00CA4CFD">
        <w:rPr>
          <w:rFonts w:ascii="Arial" w:hAnsi="Arial" w:cs="Arial"/>
        </w:rPr>
        <w:t>.</w:t>
      </w:r>
    </w:p>
    <w:p w:rsidR="001A02BF" w:rsidRPr="00E41046" w:rsidRDefault="001A02BF" w:rsidP="00EA43A9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 w:rsidRPr="00E41046">
        <w:rPr>
          <w:rFonts w:ascii="Arial" w:hAnsi="Arial" w:cs="Arial"/>
        </w:rPr>
        <w:t>O art. 23, inciso XI, da Constituição da República</w:t>
      </w:r>
      <w:r w:rsidR="00503E10" w:rsidRPr="00CA4CFD">
        <w:rPr>
          <w:rFonts w:ascii="Arial" w:hAnsi="Arial" w:cs="Arial"/>
        </w:rPr>
        <w:t>,</w:t>
      </w:r>
      <w:r w:rsidRPr="00E410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dispõe que é</w:t>
      </w:r>
      <w:r w:rsidRPr="00E41046">
        <w:rPr>
          <w:rFonts w:ascii="Arial" w:hAnsi="Arial" w:cs="Arial"/>
        </w:rPr>
        <w:t xml:space="preserve"> competência comum da União, dos Estados, do Distrito Federal e dos Municípios registrar, acompanhar e fiscalizar as concessões de direitos de pesquisa e exploração de recursos hídricos e minerais em seus territórios. </w:t>
      </w:r>
      <w:r w:rsidRPr="001306E8">
        <w:rPr>
          <w:rFonts w:ascii="Arial" w:hAnsi="Arial" w:cs="Arial"/>
        </w:rPr>
        <w:lastRenderedPageBreak/>
        <w:t>Dispõe</w:t>
      </w:r>
      <w:r w:rsidR="00503E10" w:rsidRPr="001306E8">
        <w:rPr>
          <w:rFonts w:ascii="Arial" w:hAnsi="Arial" w:cs="Arial"/>
        </w:rPr>
        <w:t>,</w:t>
      </w:r>
      <w:r w:rsidRPr="001306E8">
        <w:rPr>
          <w:rFonts w:ascii="Arial" w:hAnsi="Arial" w:cs="Arial"/>
        </w:rPr>
        <w:t xml:space="preserve"> ainda</w:t>
      </w:r>
      <w:r w:rsidR="00503E10" w:rsidRPr="001306E8">
        <w:rPr>
          <w:rFonts w:ascii="Arial" w:hAnsi="Arial" w:cs="Arial"/>
        </w:rPr>
        <w:t>,</w:t>
      </w:r>
      <w:r w:rsidRPr="00E41046">
        <w:rPr>
          <w:rFonts w:ascii="Arial" w:hAnsi="Arial" w:cs="Arial"/>
        </w:rPr>
        <w:t xml:space="preserve"> no art. 26, inciso I, que são bens dos estados </w:t>
      </w:r>
      <w:proofErr w:type="gramStart"/>
      <w:r w:rsidRPr="00E41046">
        <w:rPr>
          <w:rFonts w:ascii="Arial" w:hAnsi="Arial" w:cs="Arial"/>
        </w:rPr>
        <w:t>as</w:t>
      </w:r>
      <w:proofErr w:type="gramEnd"/>
      <w:r w:rsidRPr="00E41046">
        <w:rPr>
          <w:rFonts w:ascii="Arial" w:hAnsi="Arial" w:cs="Arial"/>
        </w:rPr>
        <w:t xml:space="preserve"> águas superficiais ou subterrâneas, fluentes, emergentes e em depósito, ressalvadas, neste caso, na forma da lei, as decorrentes de obras da União.</w:t>
      </w:r>
    </w:p>
    <w:p w:rsidR="001A02BF" w:rsidRPr="00E41046" w:rsidRDefault="001A02BF" w:rsidP="00EA43A9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E41046">
        <w:rPr>
          <w:rFonts w:ascii="Arial" w:hAnsi="Arial" w:cs="Arial"/>
        </w:rPr>
        <w:t xml:space="preserve">A Lei n. 9.433/1997, que </w:t>
      </w:r>
      <w:r w:rsidR="0020625C">
        <w:rPr>
          <w:rFonts w:ascii="Arial" w:hAnsi="Arial" w:cs="Arial"/>
        </w:rPr>
        <w:t>i</w:t>
      </w:r>
      <w:r w:rsidRPr="00E41046">
        <w:rPr>
          <w:rFonts w:ascii="Arial" w:hAnsi="Arial" w:cs="Arial"/>
        </w:rPr>
        <w:t>nstitui</w:t>
      </w:r>
      <w:r w:rsidR="003401C3">
        <w:rPr>
          <w:rFonts w:ascii="Arial" w:hAnsi="Arial" w:cs="Arial"/>
        </w:rPr>
        <w:t>u</w:t>
      </w:r>
      <w:r w:rsidRPr="00E41046">
        <w:rPr>
          <w:rFonts w:ascii="Arial" w:hAnsi="Arial" w:cs="Arial"/>
        </w:rPr>
        <w:t xml:space="preserve"> a Política Nacional de Recursos Hídrico e criou o Sistema Nacional de Gerenciamento de Recursos Hídricos (SNGRH</w:t>
      </w:r>
      <w:r>
        <w:rPr>
          <w:rFonts w:ascii="Arial" w:hAnsi="Arial" w:cs="Arial"/>
        </w:rPr>
        <w:t>)</w:t>
      </w:r>
      <w:r w:rsidR="0020625C">
        <w:rPr>
          <w:rFonts w:ascii="Arial" w:hAnsi="Arial" w:cs="Arial"/>
        </w:rPr>
        <w:t>,</w:t>
      </w:r>
      <w:r w:rsidRPr="00E41046">
        <w:rPr>
          <w:rFonts w:ascii="Arial" w:hAnsi="Arial" w:cs="Arial"/>
        </w:rPr>
        <w:t xml:space="preserve"> estabelece</w:t>
      </w:r>
      <w:r w:rsidR="00503E10">
        <w:rPr>
          <w:rFonts w:ascii="Arial" w:hAnsi="Arial" w:cs="Arial"/>
          <w:color w:val="FF0000"/>
        </w:rPr>
        <w:t>,</w:t>
      </w:r>
      <w:r w:rsidRPr="00E41046">
        <w:rPr>
          <w:rFonts w:ascii="Arial" w:hAnsi="Arial" w:cs="Arial"/>
        </w:rPr>
        <w:t xml:space="preserve"> no a</w:t>
      </w:r>
      <w:r w:rsidRPr="00E41046">
        <w:rPr>
          <w:rFonts w:ascii="Arial" w:hAnsi="Arial" w:cs="Arial"/>
          <w:color w:val="000000"/>
        </w:rPr>
        <w:t xml:space="preserve">rt. 12, inc. I, e art. 14, que a captação de água para consumo final, inclusive abastecimento público, está sujeita a outorga a ser concedida pelo </w:t>
      </w:r>
      <w:r w:rsidRPr="00E41046">
        <w:rPr>
          <w:rFonts w:ascii="Arial" w:hAnsi="Arial" w:cs="Arial"/>
          <w:color w:val="000000"/>
          <w:shd w:val="clear" w:color="auto" w:fill="FFFFFF"/>
        </w:rPr>
        <w:t xml:space="preserve">Poder Executivo Federal, dos Estados ou do Distrito Federal e prevê no art. 30:   </w:t>
      </w:r>
    </w:p>
    <w:p w:rsidR="001A02BF" w:rsidRPr="00AB10B9" w:rsidRDefault="001A02BF" w:rsidP="0020625C">
      <w:pPr>
        <w:pStyle w:val="NormalWeb"/>
        <w:widowControl w:val="0"/>
        <w:spacing w:before="0" w:beforeAutospacing="0" w:after="120" w:afterAutospacing="0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5C5CFF">
        <w:rPr>
          <w:rFonts w:ascii="Arial" w:hAnsi="Arial" w:cs="Arial"/>
          <w:color w:val="000000"/>
          <w:sz w:val="20"/>
          <w:szCs w:val="20"/>
        </w:rPr>
        <w:t xml:space="preserve">Art. 30. Na </w:t>
      </w:r>
      <w:proofErr w:type="gramStart"/>
      <w:r w:rsidRPr="005C5CFF">
        <w:rPr>
          <w:rFonts w:ascii="Arial" w:hAnsi="Arial" w:cs="Arial"/>
          <w:color w:val="000000"/>
          <w:sz w:val="20"/>
          <w:szCs w:val="20"/>
        </w:rPr>
        <w:t>implementação</w:t>
      </w:r>
      <w:proofErr w:type="gramEnd"/>
      <w:r w:rsidRPr="005C5CFF">
        <w:rPr>
          <w:rFonts w:ascii="Arial" w:hAnsi="Arial" w:cs="Arial"/>
          <w:color w:val="000000"/>
          <w:sz w:val="20"/>
          <w:szCs w:val="20"/>
        </w:rPr>
        <w:t xml:space="preserve"> da Política Nacional de Recursos Hídricos, cabe aos Poderes Executivos Estaduais e do Distrito Federal, na sua esfera de competência:</w:t>
      </w:r>
    </w:p>
    <w:p w:rsidR="001A02BF" w:rsidRPr="00AB10B9" w:rsidRDefault="001A02BF" w:rsidP="0020625C">
      <w:pPr>
        <w:pStyle w:val="NormalWeb"/>
        <w:widowControl w:val="0"/>
        <w:spacing w:before="0" w:beforeAutospacing="0" w:after="120" w:afterAutospacing="0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5C5CFF">
        <w:rPr>
          <w:rFonts w:ascii="Arial" w:hAnsi="Arial" w:cs="Arial"/>
          <w:color w:val="000000"/>
          <w:sz w:val="20"/>
          <w:szCs w:val="20"/>
        </w:rPr>
        <w:t>I - outorgar os direitos de uso de recursos hídricos e regulamentar e fiscalizar os seus usos;</w:t>
      </w:r>
    </w:p>
    <w:p w:rsidR="001A02BF" w:rsidRPr="00AB10B9" w:rsidRDefault="001A02BF" w:rsidP="0020625C">
      <w:pPr>
        <w:pStyle w:val="NormalWeb"/>
        <w:widowControl w:val="0"/>
        <w:spacing w:before="0" w:beforeAutospacing="0" w:after="120" w:afterAutospacing="0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AB10B9">
        <w:rPr>
          <w:rFonts w:ascii="Arial" w:hAnsi="Arial" w:cs="Arial"/>
          <w:color w:val="000000"/>
          <w:sz w:val="20"/>
          <w:szCs w:val="20"/>
        </w:rPr>
        <w:t>(...)</w:t>
      </w:r>
    </w:p>
    <w:p w:rsidR="001A02BF" w:rsidRPr="00AB10B9" w:rsidRDefault="001A02BF" w:rsidP="0020625C">
      <w:pPr>
        <w:pStyle w:val="NormalWeb"/>
        <w:widowControl w:val="0"/>
        <w:spacing w:before="0" w:beforeAutospacing="0" w:after="120" w:afterAutospacing="0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5C5CFF">
        <w:rPr>
          <w:rFonts w:ascii="Arial" w:hAnsi="Arial" w:cs="Arial"/>
          <w:color w:val="000000"/>
          <w:sz w:val="20"/>
          <w:szCs w:val="20"/>
        </w:rPr>
        <w:t>III - implantar e gerir o Sistema de Informações sobre Recursos Hídricos, em âmbito estadual e do Distrito Federal;</w:t>
      </w:r>
    </w:p>
    <w:p w:rsidR="001A02BF" w:rsidRPr="00AB10B9" w:rsidRDefault="001A02BF" w:rsidP="0020625C">
      <w:pPr>
        <w:pStyle w:val="NormalWeb"/>
        <w:widowControl w:val="0"/>
        <w:spacing w:before="0" w:beforeAutospacing="0" w:after="120" w:afterAutospacing="0"/>
        <w:ind w:left="170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C5CFF">
        <w:rPr>
          <w:rFonts w:ascii="Arial" w:hAnsi="Arial" w:cs="Arial"/>
          <w:color w:val="000000"/>
          <w:sz w:val="20"/>
          <w:szCs w:val="20"/>
        </w:rPr>
        <w:t>IV - promover a integração da gestão de recursos hídricos com a gestão ambiental.</w:t>
      </w:r>
    </w:p>
    <w:p w:rsidR="0020625C" w:rsidRPr="00D63F98" w:rsidRDefault="0020625C" w:rsidP="00D63F98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 w:rsidRPr="00D63F98">
        <w:rPr>
          <w:rFonts w:ascii="Arial" w:hAnsi="Arial" w:cs="Arial"/>
        </w:rPr>
        <w:t xml:space="preserve">Compete, portanto, aos estados a outorga, regulamentação e fiscalização do uso </w:t>
      </w:r>
      <w:r w:rsidR="001A02BF" w:rsidRPr="00D63F98">
        <w:rPr>
          <w:rFonts w:ascii="Arial" w:hAnsi="Arial" w:cs="Arial"/>
        </w:rPr>
        <w:t>d</w:t>
      </w:r>
      <w:r w:rsidRPr="00D63F98">
        <w:rPr>
          <w:rFonts w:ascii="Arial" w:hAnsi="Arial" w:cs="Arial"/>
        </w:rPr>
        <w:t>as</w:t>
      </w:r>
      <w:r w:rsidR="001A02BF" w:rsidRPr="00D63F98">
        <w:rPr>
          <w:rFonts w:ascii="Arial" w:hAnsi="Arial" w:cs="Arial"/>
        </w:rPr>
        <w:t xml:space="preserve"> águas </w:t>
      </w:r>
      <w:r w:rsidRPr="00D63F98">
        <w:rPr>
          <w:rFonts w:ascii="Arial" w:hAnsi="Arial" w:cs="Arial"/>
        </w:rPr>
        <w:t xml:space="preserve">sob seu </w:t>
      </w:r>
      <w:r w:rsidR="001A02BF" w:rsidRPr="00D63F98">
        <w:rPr>
          <w:rFonts w:ascii="Arial" w:hAnsi="Arial" w:cs="Arial"/>
        </w:rPr>
        <w:t>domínio.</w:t>
      </w:r>
    </w:p>
    <w:p w:rsidR="00D63F98" w:rsidRPr="00D63F98" w:rsidRDefault="001A02BF" w:rsidP="0020625C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  <w:r w:rsidRPr="0020625C">
        <w:rPr>
          <w:rFonts w:ascii="Arial" w:hAnsi="Arial" w:cs="Arial"/>
        </w:rPr>
        <w:t xml:space="preserve">No estado de Minas Gerais, </w:t>
      </w:r>
      <w:r w:rsidR="0020625C">
        <w:rPr>
          <w:rFonts w:ascii="Arial" w:hAnsi="Arial" w:cs="Arial"/>
        </w:rPr>
        <w:t xml:space="preserve">o art. 3º, </w:t>
      </w:r>
      <w:proofErr w:type="gramStart"/>
      <w:r w:rsidR="0020625C">
        <w:rPr>
          <w:rFonts w:ascii="Arial" w:hAnsi="Arial" w:cs="Arial"/>
        </w:rPr>
        <w:t>incisos I e X</w:t>
      </w:r>
      <w:r w:rsidR="00D63F98">
        <w:rPr>
          <w:rFonts w:ascii="Arial" w:hAnsi="Arial" w:cs="Arial"/>
        </w:rPr>
        <w:t>I</w:t>
      </w:r>
      <w:r w:rsidR="0020625C">
        <w:rPr>
          <w:rFonts w:ascii="Arial" w:hAnsi="Arial" w:cs="Arial"/>
        </w:rPr>
        <w:t>, da</w:t>
      </w:r>
      <w:r w:rsidRPr="0020625C">
        <w:rPr>
          <w:rFonts w:ascii="Arial" w:hAnsi="Arial" w:cs="Arial"/>
        </w:rPr>
        <w:t xml:space="preserve"> Lei 13.199/1999</w:t>
      </w:r>
      <w:r w:rsidR="0020625C">
        <w:rPr>
          <w:rFonts w:ascii="Arial" w:hAnsi="Arial" w:cs="Arial"/>
        </w:rPr>
        <w:t xml:space="preserve">, que instituiu a </w:t>
      </w:r>
      <w:r w:rsidRPr="00D33171">
        <w:rPr>
          <w:rFonts w:ascii="Arial" w:hAnsi="Arial" w:cs="Arial"/>
          <w:b/>
        </w:rPr>
        <w:t>Política Estadual de Recursos Hídricos</w:t>
      </w:r>
      <w:r w:rsidR="00D63F98">
        <w:rPr>
          <w:rFonts w:ascii="Arial" w:hAnsi="Arial" w:cs="Arial"/>
        </w:rPr>
        <w:t xml:space="preserve">, cujo objetivo é </w:t>
      </w:r>
      <w:r w:rsidR="00D63F98" w:rsidRPr="00D63F98">
        <w:rPr>
          <w:rFonts w:ascii="Arial" w:hAnsi="Arial" w:cs="Arial"/>
        </w:rPr>
        <w:t xml:space="preserve">assegurar o </w:t>
      </w:r>
      <w:r w:rsidR="00A50E7D">
        <w:rPr>
          <w:rFonts w:ascii="Arial" w:hAnsi="Arial" w:cs="Arial"/>
        </w:rPr>
        <w:t>acesso</w:t>
      </w:r>
      <w:r w:rsidR="00D63F98" w:rsidRPr="00D63F98">
        <w:rPr>
          <w:rFonts w:ascii="Arial" w:hAnsi="Arial" w:cs="Arial"/>
        </w:rPr>
        <w:t>, pelos usuários atuais e futuros, do uso da água e de sua utilização em quantidade, qualidade e regime satisfatórios</w:t>
      </w:r>
      <w:proofErr w:type="gramEnd"/>
      <w:r w:rsidR="00D63F98">
        <w:rPr>
          <w:rFonts w:ascii="Arial" w:hAnsi="Arial" w:cs="Arial"/>
        </w:rPr>
        <w:t xml:space="preserve">, dispõe o seguinte: </w:t>
      </w:r>
    </w:p>
    <w:p w:rsidR="00D63F98" w:rsidRPr="00EB74F5" w:rsidRDefault="00D63F98" w:rsidP="00D63F98">
      <w:pPr>
        <w:widowControl w:val="0"/>
        <w:tabs>
          <w:tab w:val="left" w:pos="540"/>
        </w:tabs>
        <w:spacing w:after="120"/>
        <w:ind w:left="1701"/>
        <w:jc w:val="both"/>
        <w:rPr>
          <w:rFonts w:ascii="Arial" w:hAnsi="Arial" w:cs="Arial"/>
          <w:sz w:val="20"/>
          <w:szCs w:val="20"/>
        </w:rPr>
      </w:pPr>
      <w:r w:rsidRPr="00EB74F5">
        <w:rPr>
          <w:rFonts w:ascii="Arial" w:hAnsi="Arial" w:cs="Arial"/>
          <w:sz w:val="20"/>
          <w:szCs w:val="20"/>
        </w:rPr>
        <w:t>Art. 3º – Na execução da Política Estadual de Recursos Hídricos, serão observados:</w:t>
      </w:r>
    </w:p>
    <w:p w:rsidR="00D63F98" w:rsidRPr="00EB74F5" w:rsidRDefault="00D63F98" w:rsidP="00D63F98">
      <w:pPr>
        <w:widowControl w:val="0"/>
        <w:tabs>
          <w:tab w:val="left" w:pos="540"/>
        </w:tabs>
        <w:spacing w:after="120"/>
        <w:ind w:left="1701"/>
        <w:jc w:val="both"/>
        <w:rPr>
          <w:rFonts w:ascii="Arial" w:hAnsi="Arial" w:cs="Arial"/>
          <w:sz w:val="20"/>
          <w:szCs w:val="20"/>
        </w:rPr>
      </w:pPr>
      <w:r w:rsidRPr="00EB74F5">
        <w:rPr>
          <w:rFonts w:ascii="Arial" w:hAnsi="Arial" w:cs="Arial"/>
          <w:sz w:val="20"/>
          <w:szCs w:val="20"/>
        </w:rPr>
        <w:t>I – o direito de acesso de todos aos recursos hídricos, com prioridade para o abastecimento público e a manutenção dos ecossistemas;</w:t>
      </w:r>
    </w:p>
    <w:p w:rsidR="0020625C" w:rsidRPr="00EB74F5" w:rsidRDefault="00D63F98" w:rsidP="00D63F98">
      <w:pPr>
        <w:widowControl w:val="0"/>
        <w:tabs>
          <w:tab w:val="left" w:pos="540"/>
        </w:tabs>
        <w:spacing w:after="120"/>
        <w:ind w:left="170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4F5">
        <w:rPr>
          <w:rFonts w:ascii="Arial" w:hAnsi="Arial" w:cs="Arial"/>
          <w:sz w:val="20"/>
          <w:szCs w:val="20"/>
          <w:shd w:val="clear" w:color="auto" w:fill="FFFFFF"/>
        </w:rPr>
        <w:t>(...)</w:t>
      </w:r>
    </w:p>
    <w:p w:rsidR="00D63F98" w:rsidRPr="00EB74F5" w:rsidRDefault="00D63F98" w:rsidP="00D63F98">
      <w:pPr>
        <w:widowControl w:val="0"/>
        <w:tabs>
          <w:tab w:val="left" w:pos="540"/>
        </w:tabs>
        <w:spacing w:after="120"/>
        <w:ind w:left="170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4F5">
        <w:rPr>
          <w:rFonts w:ascii="Arial" w:hAnsi="Arial" w:cs="Arial"/>
          <w:sz w:val="20"/>
          <w:szCs w:val="20"/>
          <w:shd w:val="clear" w:color="auto" w:fill="FFFFFF"/>
        </w:rPr>
        <w:t>XI – a gestão sistemática dos recursos hídricos, sem dissociação dos aspectos de quantidade e qualidade;</w:t>
      </w:r>
    </w:p>
    <w:p w:rsidR="00BC31F8" w:rsidRDefault="00000450" w:rsidP="00F2649F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  <w:r w:rsidRPr="00CA4CFD">
        <w:rPr>
          <w:rFonts w:ascii="Arial" w:hAnsi="Arial" w:cs="Arial"/>
        </w:rPr>
        <w:t>E</w:t>
      </w:r>
      <w:r w:rsidR="001A02BF" w:rsidRPr="00CA4CFD">
        <w:rPr>
          <w:rFonts w:ascii="Arial" w:hAnsi="Arial" w:cs="Arial"/>
        </w:rPr>
        <w:t>stabelece</w:t>
      </w:r>
      <w:r w:rsidR="00503E10" w:rsidRPr="00CA4CFD">
        <w:rPr>
          <w:rFonts w:ascii="Arial" w:hAnsi="Arial" w:cs="Arial"/>
        </w:rPr>
        <w:t>,</w:t>
      </w:r>
      <w:r w:rsidRPr="00CA4CFD">
        <w:rPr>
          <w:rFonts w:ascii="Arial" w:hAnsi="Arial" w:cs="Arial"/>
        </w:rPr>
        <w:t xml:space="preserve"> ainda</w:t>
      </w:r>
      <w:r w:rsidR="00503E10" w:rsidRPr="00CA4C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A02BF" w:rsidRPr="0020625C">
        <w:rPr>
          <w:rFonts w:ascii="Arial" w:hAnsi="Arial" w:cs="Arial"/>
        </w:rPr>
        <w:t xml:space="preserve">no art. 4º, inciso </w:t>
      </w:r>
      <w:proofErr w:type="gramStart"/>
      <w:r w:rsidR="001A02BF" w:rsidRPr="0020625C">
        <w:rPr>
          <w:rFonts w:ascii="Arial" w:hAnsi="Arial" w:cs="Arial"/>
        </w:rPr>
        <w:t>VI,</w:t>
      </w:r>
      <w:proofErr w:type="gramEnd"/>
      <w:r w:rsidR="001A02BF" w:rsidRPr="0020625C">
        <w:rPr>
          <w:rFonts w:ascii="Arial" w:hAnsi="Arial" w:cs="Arial"/>
        </w:rPr>
        <w:t xml:space="preserve"> que o Estado assegurará, por intermédio do </w:t>
      </w:r>
      <w:r w:rsidR="001A02BF" w:rsidRPr="00EB74F5">
        <w:rPr>
          <w:rFonts w:ascii="Arial" w:hAnsi="Arial" w:cs="Arial"/>
          <w:b/>
        </w:rPr>
        <w:t>S</w:t>
      </w:r>
      <w:r w:rsidR="00BC31F8" w:rsidRPr="00EB74F5">
        <w:rPr>
          <w:rFonts w:ascii="Arial" w:hAnsi="Arial" w:cs="Arial"/>
          <w:b/>
        </w:rPr>
        <w:t>istema Estadual de Gerenciamento de Recursos Hídricos (SEGRH)</w:t>
      </w:r>
      <w:r w:rsidR="00BC31F8">
        <w:rPr>
          <w:rFonts w:ascii="Arial" w:hAnsi="Arial" w:cs="Arial"/>
        </w:rPr>
        <w:t>,</w:t>
      </w:r>
      <w:r w:rsidR="001A02BF" w:rsidRPr="0020625C">
        <w:rPr>
          <w:rFonts w:ascii="Arial" w:hAnsi="Arial" w:cs="Arial"/>
        </w:rPr>
        <w:t xml:space="preserve"> os recursos financeiros e institucionais necessários ao atendimento </w:t>
      </w:r>
      <w:r w:rsidR="00CA4CFD">
        <w:rPr>
          <w:rFonts w:ascii="Arial" w:hAnsi="Arial" w:cs="Arial"/>
        </w:rPr>
        <w:t>d</w:t>
      </w:r>
      <w:r w:rsidR="001A02BF" w:rsidRPr="0020625C">
        <w:rPr>
          <w:rFonts w:ascii="Arial" w:hAnsi="Arial" w:cs="Arial"/>
        </w:rPr>
        <w:t xml:space="preserve">a Constituição do Estado com relação à política e ao gerenciamento de recursos hídricos, para a defesa contra eventos hidrológicos críticos que ofereçam riscos à saúde e à segurança públicas ou provoquem prejuízos econômicos e sociais, bem como para a conscientização da população sobre a necessidade da utilização múltipla e sustentável dos recursos hídricos e da sua </w:t>
      </w:r>
      <w:r w:rsidR="001A02BF" w:rsidRPr="0020625C">
        <w:rPr>
          <w:rFonts w:ascii="Arial" w:hAnsi="Arial" w:cs="Arial"/>
        </w:rPr>
        <w:lastRenderedPageBreak/>
        <w:t>proteção (art. 4º, inciso VIII).</w:t>
      </w:r>
    </w:p>
    <w:p w:rsidR="001A02BF" w:rsidRPr="009D24C4" w:rsidRDefault="001A02BF" w:rsidP="009D24C4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  <w:r w:rsidRPr="00BC31F8">
        <w:rPr>
          <w:rFonts w:ascii="Arial" w:hAnsi="Arial" w:cs="Arial"/>
        </w:rPr>
        <w:t>A</w:t>
      </w:r>
      <w:r w:rsidR="00BC31F8" w:rsidRPr="00BC31F8">
        <w:rPr>
          <w:rFonts w:ascii="Arial" w:hAnsi="Arial" w:cs="Arial"/>
        </w:rPr>
        <w:t xml:space="preserve"> gestão do SEGRH </w:t>
      </w:r>
      <w:r w:rsidR="00BC31F8">
        <w:rPr>
          <w:rFonts w:ascii="Arial" w:hAnsi="Arial" w:cs="Arial"/>
        </w:rPr>
        <w:t xml:space="preserve">e </w:t>
      </w:r>
      <w:proofErr w:type="gramStart"/>
      <w:r w:rsidR="00BC31F8">
        <w:rPr>
          <w:rFonts w:ascii="Arial" w:hAnsi="Arial" w:cs="Arial"/>
        </w:rPr>
        <w:t>implementação</w:t>
      </w:r>
      <w:proofErr w:type="gramEnd"/>
      <w:r w:rsidR="00BC31F8">
        <w:rPr>
          <w:rFonts w:ascii="Arial" w:hAnsi="Arial" w:cs="Arial"/>
        </w:rPr>
        <w:t xml:space="preserve"> da Política Estadual</w:t>
      </w:r>
      <w:r w:rsidR="008437EF">
        <w:rPr>
          <w:rFonts w:ascii="Arial" w:hAnsi="Arial" w:cs="Arial"/>
        </w:rPr>
        <w:t xml:space="preserve"> de Recursos Hídricos é realizada pelo Instituto Mineiro de Gestão das Águas (IGAM),</w:t>
      </w:r>
      <w:r w:rsidR="009D24C4">
        <w:rPr>
          <w:rFonts w:ascii="Arial" w:hAnsi="Arial" w:cs="Arial"/>
        </w:rPr>
        <w:t xml:space="preserve"> autarquia estadual</w:t>
      </w:r>
      <w:r w:rsidR="009D24C4">
        <w:rPr>
          <w:rStyle w:val="Refdenotaderodap"/>
          <w:rFonts w:ascii="Arial" w:hAnsi="Arial" w:cs="Arial"/>
        </w:rPr>
        <w:footnoteReference w:id="2"/>
      </w:r>
      <w:r w:rsidR="009D24C4">
        <w:rPr>
          <w:rFonts w:ascii="Arial" w:hAnsi="Arial" w:cs="Arial"/>
        </w:rPr>
        <w:t xml:space="preserve"> vinculada à Secretaria </w:t>
      </w:r>
      <w:r w:rsidR="009D24C4" w:rsidRPr="00BC31F8">
        <w:rPr>
          <w:rFonts w:ascii="Arial" w:hAnsi="Arial" w:cs="Arial"/>
        </w:rPr>
        <w:t>de Estado de Meio Ambiente e Desenvolvimento Sustentável (SEMAD</w:t>
      </w:r>
      <w:r w:rsidR="009D24C4">
        <w:rPr>
          <w:rFonts w:ascii="Arial" w:hAnsi="Arial" w:cs="Arial"/>
        </w:rPr>
        <w:t>), competindo-lhe</w:t>
      </w:r>
      <w:r w:rsidR="00D26A26">
        <w:rPr>
          <w:rFonts w:ascii="Arial" w:hAnsi="Arial" w:cs="Arial"/>
          <w:color w:val="FF0000"/>
        </w:rPr>
        <w:t>,</w:t>
      </w:r>
      <w:r w:rsidR="009D24C4">
        <w:rPr>
          <w:rFonts w:ascii="Arial" w:hAnsi="Arial" w:cs="Arial"/>
        </w:rPr>
        <w:t xml:space="preserve"> nos termos do art. 12, incisos I, II, IV e VII, da </w:t>
      </w:r>
      <w:hyperlink r:id="rId11" w:history="1">
        <w:r w:rsidR="009D24C4" w:rsidRPr="009D24C4">
          <w:rPr>
            <w:rStyle w:val="Hyperlink"/>
            <w:rFonts w:ascii="Arial" w:hAnsi="Arial" w:cs="Arial"/>
          </w:rPr>
          <w:t>Lei Estadual n. 21.972/2016</w:t>
        </w:r>
      </w:hyperlink>
      <w:r w:rsidR="00065508">
        <w:rPr>
          <w:rFonts w:ascii="Arial" w:hAnsi="Arial" w:cs="Arial"/>
        </w:rPr>
        <w:t>:</w:t>
      </w:r>
    </w:p>
    <w:p w:rsidR="001A02BF" w:rsidRPr="00AB10B9" w:rsidRDefault="001A02BF" w:rsidP="009D24C4">
      <w:pPr>
        <w:pStyle w:val="western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AB10B9">
        <w:rPr>
          <w:rFonts w:ascii="Arial" w:hAnsi="Arial" w:cs="Arial"/>
          <w:color w:val="000000"/>
          <w:sz w:val="20"/>
          <w:szCs w:val="20"/>
        </w:rPr>
        <w:t xml:space="preserve">Art. 12 – </w:t>
      </w:r>
      <w:r w:rsidR="009D24C4">
        <w:rPr>
          <w:rFonts w:ascii="Arial" w:hAnsi="Arial" w:cs="Arial"/>
          <w:color w:val="000000"/>
          <w:sz w:val="20"/>
          <w:szCs w:val="20"/>
        </w:rPr>
        <w:t>(...)</w:t>
      </w:r>
    </w:p>
    <w:p w:rsidR="001A02BF" w:rsidRPr="00AB10B9" w:rsidRDefault="001A02BF" w:rsidP="009D24C4">
      <w:pPr>
        <w:pStyle w:val="western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AB10B9">
        <w:rPr>
          <w:rFonts w:ascii="Arial" w:hAnsi="Arial" w:cs="Arial"/>
          <w:color w:val="000000"/>
          <w:sz w:val="20"/>
          <w:szCs w:val="20"/>
        </w:rPr>
        <w:t xml:space="preserve">I – disciplinar, em caráter complementar, coordenar e </w:t>
      </w:r>
      <w:proofErr w:type="gramStart"/>
      <w:r w:rsidRPr="00AB10B9">
        <w:rPr>
          <w:rFonts w:ascii="Arial" w:hAnsi="Arial" w:cs="Arial"/>
          <w:color w:val="000000"/>
          <w:sz w:val="20"/>
          <w:szCs w:val="20"/>
        </w:rPr>
        <w:t>implementar</w:t>
      </w:r>
      <w:proofErr w:type="gramEnd"/>
      <w:r w:rsidRPr="00AB10B9">
        <w:rPr>
          <w:rFonts w:ascii="Arial" w:hAnsi="Arial" w:cs="Arial"/>
          <w:color w:val="000000"/>
          <w:sz w:val="20"/>
          <w:szCs w:val="20"/>
        </w:rPr>
        <w:t xml:space="preserve"> o controle e a avaliação dos instrumentos da política estadual de recursos hídricos;</w:t>
      </w:r>
    </w:p>
    <w:p w:rsidR="001A02BF" w:rsidRPr="00AB10B9" w:rsidRDefault="001A02BF" w:rsidP="009D24C4">
      <w:pPr>
        <w:pStyle w:val="western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AB10B9">
        <w:rPr>
          <w:rFonts w:ascii="Arial" w:hAnsi="Arial" w:cs="Arial"/>
          <w:color w:val="000000"/>
          <w:sz w:val="20"/>
          <w:szCs w:val="20"/>
        </w:rPr>
        <w:t xml:space="preserve">II – controlar e monitorar os recursos </w:t>
      </w:r>
      <w:proofErr w:type="gramStart"/>
      <w:r w:rsidRPr="00AB10B9">
        <w:rPr>
          <w:rFonts w:ascii="Arial" w:hAnsi="Arial" w:cs="Arial"/>
          <w:color w:val="000000"/>
          <w:sz w:val="20"/>
          <w:szCs w:val="20"/>
        </w:rPr>
        <w:t>hídricos e regular</w:t>
      </w:r>
      <w:proofErr w:type="gramEnd"/>
      <w:r w:rsidRPr="00AB10B9">
        <w:rPr>
          <w:rFonts w:ascii="Arial" w:hAnsi="Arial" w:cs="Arial"/>
          <w:color w:val="000000"/>
          <w:sz w:val="20"/>
          <w:szCs w:val="20"/>
        </w:rPr>
        <w:t xml:space="preserve"> seu uso;</w:t>
      </w:r>
    </w:p>
    <w:p w:rsidR="001A02BF" w:rsidRPr="00AB10B9" w:rsidRDefault="001A02BF" w:rsidP="009D24C4">
      <w:pPr>
        <w:pStyle w:val="western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AB10B9">
        <w:rPr>
          <w:rFonts w:ascii="Arial" w:hAnsi="Arial" w:cs="Arial"/>
          <w:color w:val="000000"/>
          <w:sz w:val="20"/>
          <w:szCs w:val="20"/>
        </w:rPr>
        <w:t>(...)</w:t>
      </w:r>
    </w:p>
    <w:p w:rsidR="001A02BF" w:rsidRPr="00AB10B9" w:rsidRDefault="001A02BF" w:rsidP="009D24C4">
      <w:pPr>
        <w:pStyle w:val="western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AB10B9">
        <w:rPr>
          <w:rFonts w:ascii="Arial" w:hAnsi="Arial" w:cs="Arial"/>
          <w:color w:val="000000"/>
          <w:sz w:val="20"/>
          <w:szCs w:val="20"/>
        </w:rPr>
        <w:t>IV – outorgar</w:t>
      </w:r>
      <w:r w:rsidRPr="00AB10B9">
        <w:rPr>
          <w:rStyle w:val="Refdenotaderodap"/>
          <w:rFonts w:ascii="Arial" w:hAnsi="Arial" w:cs="Arial"/>
          <w:color w:val="000000"/>
        </w:rPr>
        <w:footnoteReference w:id="3"/>
      </w:r>
      <w:r w:rsidRPr="00AB10B9">
        <w:rPr>
          <w:rFonts w:ascii="Arial" w:hAnsi="Arial" w:cs="Arial"/>
          <w:color w:val="000000"/>
          <w:sz w:val="20"/>
          <w:szCs w:val="20"/>
        </w:rPr>
        <w:t xml:space="preserve"> o direito de uso dos recursos hídricos de domínio do Estado, bem como dos de domínio da União, quando houver delegação, ressalvadas as competências dos comitês de bacias hidrográficas e do CERH-MG;</w:t>
      </w:r>
    </w:p>
    <w:p w:rsidR="001A02BF" w:rsidRPr="00AB10B9" w:rsidRDefault="001A02BF" w:rsidP="009D24C4">
      <w:pPr>
        <w:pStyle w:val="western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AB10B9">
        <w:rPr>
          <w:rFonts w:ascii="Arial" w:hAnsi="Arial" w:cs="Arial"/>
          <w:color w:val="000000"/>
          <w:sz w:val="20"/>
          <w:szCs w:val="20"/>
        </w:rPr>
        <w:t>(...)</w:t>
      </w:r>
    </w:p>
    <w:p w:rsidR="001A02BF" w:rsidRPr="00AB10B9" w:rsidRDefault="001A02BF" w:rsidP="009D24C4">
      <w:pPr>
        <w:pStyle w:val="western"/>
        <w:widowControl w:val="0"/>
        <w:shd w:val="clear" w:color="auto" w:fill="FFFFFF"/>
        <w:spacing w:before="0" w:beforeAutospacing="0" w:after="120" w:afterAutospacing="0"/>
        <w:ind w:left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B10B9">
        <w:rPr>
          <w:rFonts w:ascii="Arial" w:hAnsi="Arial" w:cs="Arial"/>
          <w:b/>
          <w:bCs/>
          <w:color w:val="000000"/>
          <w:sz w:val="20"/>
          <w:szCs w:val="20"/>
        </w:rPr>
        <w:t>VII – promover ações destinadas a prevenir ou minimizar os efeitos de eventos hidrológicos críticos, em articulação com os órgãos e entidades responsáveis pela proteção e defesa civil;</w:t>
      </w:r>
    </w:p>
    <w:p w:rsidR="00720BBE" w:rsidRPr="00BF24EF" w:rsidRDefault="00720BBE" w:rsidP="009A7278">
      <w:pPr>
        <w:pStyle w:val="NormalWeb"/>
        <w:widowControl w:val="0"/>
        <w:numPr>
          <w:ilvl w:val="0"/>
          <w:numId w:val="2"/>
        </w:numPr>
        <w:tabs>
          <w:tab w:val="left" w:pos="540"/>
        </w:tabs>
        <w:spacing w:after="240" w:afterAutospacing="0"/>
        <w:ind w:left="0" w:firstLine="0"/>
        <w:jc w:val="both"/>
        <w:rPr>
          <w:rFonts w:ascii="Arial" w:hAnsi="Arial" w:cs="Arial"/>
        </w:rPr>
      </w:pPr>
      <w:r w:rsidRPr="00720BBE">
        <w:rPr>
          <w:rFonts w:ascii="Arial" w:hAnsi="Arial" w:cs="Arial"/>
        </w:rPr>
        <w:t xml:space="preserve">A </w:t>
      </w:r>
      <w:hyperlink r:id="rId12" w:history="1">
        <w:r w:rsidRPr="009A7278">
          <w:rPr>
            <w:rStyle w:val="Hyperlink"/>
            <w:rFonts w:ascii="Arial" w:hAnsi="Arial" w:cs="Arial"/>
          </w:rPr>
          <w:t>Deliberação Normativa</w:t>
        </w:r>
        <w:r w:rsidR="009A7278" w:rsidRPr="009A7278">
          <w:rPr>
            <w:rStyle w:val="Hyperlink"/>
            <w:rFonts w:ascii="Arial" w:hAnsi="Arial" w:cs="Arial"/>
          </w:rPr>
          <w:t xml:space="preserve"> do Conselho Estadual de Recursos Hídricos de Minas Gerais</w:t>
        </w:r>
        <w:r w:rsidRPr="009A7278">
          <w:rPr>
            <w:rStyle w:val="Hyperlink"/>
            <w:rFonts w:ascii="Arial" w:hAnsi="Arial" w:cs="Arial"/>
          </w:rPr>
          <w:t xml:space="preserve"> </w:t>
        </w:r>
        <w:r w:rsidR="009A7278" w:rsidRPr="009A7278">
          <w:rPr>
            <w:rStyle w:val="Hyperlink"/>
            <w:rFonts w:ascii="Arial" w:hAnsi="Arial" w:cs="Arial"/>
          </w:rPr>
          <w:t>(</w:t>
        </w:r>
        <w:r w:rsidRPr="009A7278">
          <w:rPr>
            <w:rStyle w:val="Hyperlink"/>
            <w:rFonts w:ascii="Arial" w:hAnsi="Arial" w:cs="Arial"/>
          </w:rPr>
          <w:t>CERH/MG</w:t>
        </w:r>
        <w:r w:rsidR="009A7278" w:rsidRPr="009A7278">
          <w:rPr>
            <w:rStyle w:val="Hyperlink"/>
            <w:rFonts w:ascii="Arial" w:hAnsi="Arial" w:cs="Arial"/>
          </w:rPr>
          <w:t>)</w:t>
        </w:r>
        <w:r w:rsidRPr="009A7278">
          <w:rPr>
            <w:rStyle w:val="Hyperlink"/>
            <w:rFonts w:ascii="Arial" w:hAnsi="Arial" w:cs="Arial"/>
          </w:rPr>
          <w:t xml:space="preserve"> n</w:t>
        </w:r>
        <w:r w:rsidR="009A7278" w:rsidRPr="009A7278">
          <w:rPr>
            <w:rStyle w:val="Hyperlink"/>
            <w:rFonts w:ascii="Arial" w:hAnsi="Arial" w:cs="Arial"/>
          </w:rPr>
          <w:t>.</w:t>
        </w:r>
        <w:r w:rsidRPr="009A7278">
          <w:rPr>
            <w:rStyle w:val="Hyperlink"/>
            <w:rFonts w:ascii="Arial" w:hAnsi="Arial" w:cs="Arial"/>
          </w:rPr>
          <w:t xml:space="preserve"> 49</w:t>
        </w:r>
        <w:r w:rsidR="009A7278" w:rsidRPr="009A7278">
          <w:rPr>
            <w:rStyle w:val="Hyperlink"/>
            <w:rFonts w:ascii="Arial" w:hAnsi="Arial" w:cs="Arial"/>
          </w:rPr>
          <w:t>/2015</w:t>
        </w:r>
      </w:hyperlink>
      <w:r w:rsidR="009A7278">
        <w:rPr>
          <w:rFonts w:ascii="Arial" w:hAnsi="Arial" w:cs="Arial"/>
        </w:rPr>
        <w:t xml:space="preserve"> </w:t>
      </w:r>
      <w:r w:rsidRPr="00720BBE">
        <w:rPr>
          <w:rFonts w:ascii="Arial" w:hAnsi="Arial" w:cs="Arial"/>
        </w:rPr>
        <w:t xml:space="preserve">dispõe no art. 8º que </w:t>
      </w:r>
      <w:r w:rsidR="009A7278">
        <w:rPr>
          <w:rFonts w:ascii="Arial" w:hAnsi="Arial" w:cs="Arial"/>
        </w:rPr>
        <w:t>a</w:t>
      </w:r>
      <w:r w:rsidRPr="00720BBE">
        <w:rPr>
          <w:rFonts w:ascii="Arial" w:hAnsi="Arial" w:cs="Arial"/>
          <w:color w:val="000000"/>
        </w:rPr>
        <w:t xml:space="preserve"> </w:t>
      </w:r>
      <w:r w:rsidRPr="00065508">
        <w:rPr>
          <w:rFonts w:ascii="Arial" w:hAnsi="Arial" w:cs="Arial"/>
          <w:b/>
          <w:color w:val="000000"/>
        </w:rPr>
        <w:t xml:space="preserve">declaração de situação crítica de escassez hídrica na porção hidrográfica </w:t>
      </w:r>
      <w:r w:rsidRPr="00720BBE">
        <w:rPr>
          <w:rFonts w:ascii="Arial" w:hAnsi="Arial" w:cs="Arial"/>
          <w:color w:val="000000"/>
        </w:rPr>
        <w:t>será instituída por ato específico a ser expedido pelo</w:t>
      </w:r>
      <w:r w:rsidR="009A7278">
        <w:rPr>
          <w:rFonts w:ascii="Arial" w:hAnsi="Arial" w:cs="Arial"/>
          <w:color w:val="000000"/>
        </w:rPr>
        <w:t xml:space="preserve"> IGAM, </w:t>
      </w:r>
      <w:r w:rsidRPr="00720BBE">
        <w:rPr>
          <w:rFonts w:ascii="Arial" w:hAnsi="Arial" w:cs="Arial"/>
          <w:color w:val="000000"/>
        </w:rPr>
        <w:t>órgão gestor de recursos hídricos</w:t>
      </w:r>
      <w:r w:rsidR="009A7278">
        <w:rPr>
          <w:rFonts w:ascii="Arial" w:hAnsi="Arial" w:cs="Arial"/>
          <w:color w:val="000000"/>
        </w:rPr>
        <w:t xml:space="preserve"> no estado. </w:t>
      </w:r>
      <w:r w:rsidRPr="00720BBE">
        <w:rPr>
          <w:rFonts w:ascii="Arial" w:hAnsi="Arial" w:cs="Arial"/>
          <w:color w:val="000000"/>
        </w:rPr>
        <w:t xml:space="preserve"> </w:t>
      </w:r>
    </w:p>
    <w:p w:rsidR="00BF24EF" w:rsidRDefault="00BF24EF" w:rsidP="009A7278">
      <w:pPr>
        <w:pStyle w:val="NormalWeb"/>
        <w:widowControl w:val="0"/>
        <w:numPr>
          <w:ilvl w:val="0"/>
          <w:numId w:val="2"/>
        </w:numPr>
        <w:tabs>
          <w:tab w:val="left" w:pos="540"/>
        </w:tabs>
        <w:spacing w:after="24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Constatei que o IGAM </w:t>
      </w:r>
      <w:r w:rsidR="003A39A4">
        <w:rPr>
          <w:rFonts w:ascii="Arial" w:hAnsi="Arial" w:cs="Arial"/>
        </w:rPr>
        <w:t>inici</w:t>
      </w:r>
      <w:r w:rsidR="003A39A4" w:rsidRPr="00CA4CFD">
        <w:rPr>
          <w:rFonts w:ascii="Arial" w:hAnsi="Arial" w:cs="Arial"/>
        </w:rPr>
        <w:t>ou</w:t>
      </w:r>
      <w:r w:rsidR="00D26A26" w:rsidRPr="00CA4C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recentemente,</w:t>
      </w:r>
      <w:r w:rsidR="003A39A4">
        <w:rPr>
          <w:rFonts w:ascii="Arial" w:hAnsi="Arial" w:cs="Arial"/>
        </w:rPr>
        <w:t xml:space="preserve"> em março d</w:t>
      </w:r>
      <w:r w:rsidR="003A39A4" w:rsidRPr="00CA4CFD">
        <w:rPr>
          <w:rFonts w:ascii="Arial" w:hAnsi="Arial" w:cs="Arial"/>
        </w:rPr>
        <w:t>e 2021</w:t>
      </w:r>
      <w:r w:rsidR="00D26A26" w:rsidRPr="00CA4CFD">
        <w:rPr>
          <w:rFonts w:ascii="Arial" w:hAnsi="Arial" w:cs="Arial"/>
        </w:rPr>
        <w:t>,</w:t>
      </w:r>
      <w:r w:rsidRPr="00CA4CFD">
        <w:rPr>
          <w:rFonts w:ascii="Arial" w:hAnsi="Arial" w:cs="Arial"/>
        </w:rPr>
        <w:t xml:space="preserve"> </w:t>
      </w:r>
      <w:hyperlink r:id="rId13" w:history="1">
        <w:r w:rsidRPr="00BF24EF">
          <w:rPr>
            <w:rStyle w:val="Hyperlink"/>
            <w:rFonts w:ascii="Arial" w:hAnsi="Arial" w:cs="Arial"/>
          </w:rPr>
          <w:t>consulta pública</w:t>
        </w:r>
      </w:hyperlink>
      <w:r>
        <w:rPr>
          <w:rFonts w:ascii="Arial" w:hAnsi="Arial" w:cs="Arial"/>
        </w:rPr>
        <w:t xml:space="preserve"> </w:t>
      </w:r>
      <w:r w:rsidRPr="00BF24EF">
        <w:rPr>
          <w:rFonts w:ascii="Arial" w:hAnsi="Arial" w:cs="Arial"/>
        </w:rPr>
        <w:t xml:space="preserve">para a apresentação de comentários e sugestões para o aprimoramento do Termo de Referência destinado para a contratação de serviços de consultoria para a elaboração do Plano Mineiro de Segurança </w:t>
      </w:r>
      <w:proofErr w:type="gramStart"/>
      <w:r w:rsidRPr="00BF24EF">
        <w:rPr>
          <w:rFonts w:ascii="Arial" w:hAnsi="Arial" w:cs="Arial"/>
        </w:rPr>
        <w:t>Hídrica, especialmente relativos</w:t>
      </w:r>
      <w:proofErr w:type="gramEnd"/>
      <w:r w:rsidRPr="00BF24EF">
        <w:rPr>
          <w:rFonts w:ascii="Arial" w:hAnsi="Arial" w:cs="Arial"/>
        </w:rPr>
        <w:t xml:space="preserve"> ao objeto, detalhamento dos serviços, obrigações da contratada e características e condições para a prestação do serviço</w:t>
      </w:r>
      <w:r>
        <w:rPr>
          <w:rFonts w:ascii="Arial" w:hAnsi="Arial" w:cs="Arial"/>
        </w:rPr>
        <w:t xml:space="preserve">. </w:t>
      </w:r>
    </w:p>
    <w:p w:rsidR="00881271" w:rsidRDefault="00881271" w:rsidP="00881271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 w:rsidRPr="00A51A6E">
        <w:rPr>
          <w:rFonts w:ascii="Arial" w:hAnsi="Arial" w:cs="Arial"/>
        </w:rPr>
        <w:t>Considerando referido quadro normativo</w:t>
      </w:r>
      <w:r>
        <w:rPr>
          <w:rFonts w:ascii="Arial" w:hAnsi="Arial" w:cs="Arial"/>
        </w:rPr>
        <w:t xml:space="preserve"> e </w:t>
      </w:r>
      <w:r w:rsidRPr="00A51A6E">
        <w:rPr>
          <w:rFonts w:ascii="Arial" w:hAnsi="Arial" w:cs="Arial"/>
        </w:rPr>
        <w:t xml:space="preserve">os recursos tecnológicos que permitem o monitoramento </w:t>
      </w:r>
      <w:proofErr w:type="spellStart"/>
      <w:r w:rsidRPr="00A51A6E">
        <w:rPr>
          <w:rFonts w:ascii="Arial" w:hAnsi="Arial" w:cs="Arial"/>
        </w:rPr>
        <w:t>hidrometeorológico</w:t>
      </w:r>
      <w:proofErr w:type="spellEnd"/>
      <w:r w:rsidRPr="00A51A6E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a </w:t>
      </w:r>
      <w:r w:rsidRPr="00A51A6E">
        <w:rPr>
          <w:rFonts w:ascii="Arial" w:hAnsi="Arial" w:cs="Arial"/>
        </w:rPr>
        <w:t xml:space="preserve">realização de prognósticos, a administração pública não deve pautar sua atuação apenas em programas emergenciais para mitigação dos impactos da escassez de água, mas, </w:t>
      </w:r>
      <w:r w:rsidRPr="00A51A6E">
        <w:rPr>
          <w:rFonts w:ascii="Arial" w:hAnsi="Arial" w:cs="Arial"/>
        </w:rPr>
        <w:lastRenderedPageBreak/>
        <w:t>predominantemente, em políticas públicas permanentes</w:t>
      </w:r>
      <w:r>
        <w:rPr>
          <w:rFonts w:ascii="Arial" w:hAnsi="Arial" w:cs="Arial"/>
        </w:rPr>
        <w:t xml:space="preserve">, </w:t>
      </w:r>
      <w:r w:rsidRPr="00A51A6E">
        <w:rPr>
          <w:rFonts w:ascii="Arial" w:hAnsi="Arial" w:cs="Arial"/>
        </w:rPr>
        <w:t>estruturadas</w:t>
      </w:r>
      <w:r>
        <w:rPr>
          <w:rFonts w:ascii="Arial" w:hAnsi="Arial" w:cs="Arial"/>
        </w:rPr>
        <w:t xml:space="preserve"> e integradas </w:t>
      </w:r>
      <w:r w:rsidRPr="00881271">
        <w:rPr>
          <w:rFonts w:ascii="Arial" w:hAnsi="Arial" w:cs="Arial"/>
        </w:rPr>
        <w:t>com os demais entes da federação</w:t>
      </w:r>
      <w:r w:rsidRPr="00881271">
        <w:rPr>
          <w:rStyle w:val="Refdenotaderodap"/>
          <w:rFonts w:ascii="Arial" w:hAnsi="Arial" w:cs="Arial"/>
        </w:rPr>
        <w:footnoteReference w:id="4"/>
      </w:r>
      <w:r w:rsidRPr="00881271">
        <w:rPr>
          <w:rFonts w:ascii="Arial" w:hAnsi="Arial" w:cs="Arial"/>
        </w:rPr>
        <w:t>, aptas a garantir a segurança hídrica da população, com sustentabilidade econômica e ambiental.</w:t>
      </w:r>
    </w:p>
    <w:p w:rsidR="00881271" w:rsidRPr="00881271" w:rsidRDefault="00881271" w:rsidP="001306E8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 w:rsidRPr="00881271">
        <w:rPr>
          <w:rFonts w:ascii="Arial" w:hAnsi="Arial" w:cs="Arial"/>
        </w:rPr>
        <w:t xml:space="preserve">Por essa razão, o Tribunal de Contas mineiro realizou a </w:t>
      </w:r>
      <w:r w:rsidRPr="00881271">
        <w:rPr>
          <w:rFonts w:ascii="Arial" w:hAnsi="Arial" w:cs="Arial"/>
          <w:color w:val="000000"/>
        </w:rPr>
        <w:t>Auditoria Operacional n. 1.013.193</w:t>
      </w:r>
      <w:r w:rsidRPr="00881271">
        <w:rPr>
          <w:rFonts w:ascii="Arial" w:hAnsi="Arial" w:cs="Arial"/>
          <w:bCs/>
          <w:color w:val="000000"/>
        </w:rPr>
        <w:t xml:space="preserve">, </w:t>
      </w:r>
      <w:r w:rsidRPr="00881271">
        <w:rPr>
          <w:rFonts w:ascii="Arial" w:hAnsi="Arial" w:cs="Arial"/>
          <w:color w:val="000000"/>
        </w:rPr>
        <w:t xml:space="preserve">cujo objetivo </w:t>
      </w:r>
      <w:r>
        <w:rPr>
          <w:rFonts w:ascii="Arial" w:hAnsi="Arial" w:cs="Arial"/>
          <w:color w:val="000000"/>
        </w:rPr>
        <w:t>era</w:t>
      </w:r>
      <w:r w:rsidRPr="00881271">
        <w:rPr>
          <w:rFonts w:ascii="Arial" w:hAnsi="Arial" w:cs="Arial"/>
          <w:color w:val="000000"/>
        </w:rPr>
        <w:t xml:space="preserve"> avaliar o estágio de </w:t>
      </w:r>
      <w:proofErr w:type="gramStart"/>
      <w:r w:rsidRPr="00881271">
        <w:rPr>
          <w:rFonts w:ascii="Arial" w:hAnsi="Arial" w:cs="Arial"/>
          <w:color w:val="000000"/>
        </w:rPr>
        <w:t>implementação</w:t>
      </w:r>
      <w:proofErr w:type="gramEnd"/>
      <w:r w:rsidRPr="00881271">
        <w:rPr>
          <w:rFonts w:ascii="Arial" w:hAnsi="Arial" w:cs="Arial"/>
          <w:color w:val="000000"/>
        </w:rPr>
        <w:t xml:space="preserve"> da política de recursos hídricos no Estado e como a atuação dos diversos agentes dessa política contribui para a garantia dos recursos hídricos para os diversos usos previstos na legislação, ou seja, de que forma a atuação do Estado contribui para a boa gestão e para a prevenção de conflitos de escassez de água.</w:t>
      </w:r>
    </w:p>
    <w:p w:rsidR="000B08B2" w:rsidRDefault="00881271" w:rsidP="00AC2DDA">
      <w:pPr>
        <w:pStyle w:val="NormalWeb"/>
        <w:widowControl w:val="0"/>
        <w:numPr>
          <w:ilvl w:val="0"/>
          <w:numId w:val="2"/>
        </w:numPr>
        <w:tabs>
          <w:tab w:val="left" w:pos="540"/>
        </w:tabs>
        <w:spacing w:after="240" w:afterAutospacing="0"/>
        <w:ind w:left="0" w:firstLine="0"/>
        <w:jc w:val="both"/>
      </w:pPr>
      <w:r>
        <w:rPr>
          <w:rFonts w:ascii="Arial" w:hAnsi="Arial" w:cs="Arial"/>
        </w:rPr>
        <w:t>A</w:t>
      </w:r>
      <w:r w:rsidR="0024633D">
        <w:rPr>
          <w:rFonts w:ascii="Arial" w:hAnsi="Arial" w:cs="Arial"/>
        </w:rPr>
        <w:t>valiada</w:t>
      </w:r>
      <w:r w:rsidR="00742D44">
        <w:rPr>
          <w:rFonts w:ascii="Arial" w:hAnsi="Arial" w:cs="Arial"/>
        </w:rPr>
        <w:t xml:space="preserve"> a</w:t>
      </w:r>
      <w:r w:rsidR="0024633D" w:rsidRPr="0024633D">
        <w:rPr>
          <w:rFonts w:ascii="Arial" w:hAnsi="Arial" w:cs="Arial"/>
        </w:rPr>
        <w:t xml:space="preserve"> geração e disponibilização de dados sobre recursos hídricos</w:t>
      </w:r>
      <w:r w:rsidR="000B08B2">
        <w:rPr>
          <w:rFonts w:ascii="Arial" w:hAnsi="Arial" w:cs="Arial"/>
        </w:rPr>
        <w:t>, a unidade técnica registrou que “</w:t>
      </w:r>
      <w:r w:rsidR="000B08B2" w:rsidRPr="00AC2DDA">
        <w:rPr>
          <w:rFonts w:ascii="Arial" w:hAnsi="Arial" w:cs="Arial"/>
          <w:i/>
          <w:iCs/>
        </w:rPr>
        <w:t>6.20. Pelo exposto fica claro que os principais sistemas informatizados essenciais ao Sistema Estadual de Informações de Recursos Hídricos estão inoperantes ou operando de forma deficiente</w:t>
      </w:r>
      <w:r w:rsidR="000B08B2" w:rsidRPr="00AC2DDA">
        <w:rPr>
          <w:rFonts w:ascii="Arial" w:hAnsi="Arial" w:cs="Arial"/>
        </w:rPr>
        <w:t>”.</w:t>
      </w:r>
      <w:r w:rsidR="000B08B2">
        <w:t xml:space="preserve"> </w:t>
      </w:r>
    </w:p>
    <w:p w:rsidR="00AD610B" w:rsidRDefault="000B08B2" w:rsidP="00AC2DDA">
      <w:pPr>
        <w:pStyle w:val="NormalWeb"/>
        <w:widowControl w:val="0"/>
        <w:numPr>
          <w:ilvl w:val="0"/>
          <w:numId w:val="2"/>
        </w:numPr>
        <w:tabs>
          <w:tab w:val="left" w:pos="540"/>
        </w:tabs>
        <w:spacing w:after="24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D610B">
        <w:rPr>
          <w:rFonts w:ascii="Arial" w:hAnsi="Arial" w:cs="Arial"/>
        </w:rPr>
        <w:t xml:space="preserve"> Primeira Câmara</w:t>
      </w:r>
      <w:r>
        <w:rPr>
          <w:rFonts w:ascii="Arial" w:hAnsi="Arial" w:cs="Arial"/>
        </w:rPr>
        <w:t xml:space="preserve"> do TCE/MG, em sessão de</w:t>
      </w:r>
      <w:r w:rsidR="00AD610B">
        <w:rPr>
          <w:rFonts w:ascii="Arial" w:hAnsi="Arial" w:cs="Arial"/>
        </w:rPr>
        <w:t xml:space="preserve"> 20 de março de 2018, </w:t>
      </w:r>
      <w:r w:rsidR="00AC2DDA">
        <w:rPr>
          <w:rFonts w:ascii="Arial" w:hAnsi="Arial" w:cs="Arial"/>
        </w:rPr>
        <w:t xml:space="preserve">proferiu </w:t>
      </w:r>
      <w:hyperlink r:id="rId14" w:history="1">
        <w:r w:rsidR="00AC2DDA" w:rsidRPr="00AC2DDA">
          <w:rPr>
            <w:rStyle w:val="Hyperlink"/>
            <w:rFonts w:ascii="Arial" w:hAnsi="Arial" w:cs="Arial"/>
          </w:rPr>
          <w:t>acórdão</w:t>
        </w:r>
      </w:hyperlink>
      <w:r w:rsidR="00AC2DDA">
        <w:rPr>
          <w:rFonts w:ascii="Arial" w:hAnsi="Arial" w:cs="Arial"/>
        </w:rPr>
        <w:t xml:space="preserve"> com a</w:t>
      </w:r>
      <w:r w:rsidR="00AD610B">
        <w:rPr>
          <w:rFonts w:ascii="Arial" w:hAnsi="Arial" w:cs="Arial"/>
        </w:rPr>
        <w:t xml:space="preserve">s seguintes recomendações ao IGAM: </w:t>
      </w:r>
    </w:p>
    <w:p w:rsidR="00AC2DDA" w:rsidRPr="00AC2DDA" w:rsidRDefault="00AC2DDA" w:rsidP="00AC2DDA">
      <w:pPr>
        <w:pStyle w:val="NormalWeb"/>
        <w:widowControl w:val="0"/>
        <w:tabs>
          <w:tab w:val="left" w:pos="540"/>
        </w:tabs>
        <w:spacing w:before="0" w:beforeAutospacing="0" w:after="120" w:afterAutospacing="0"/>
        <w:ind w:left="1701"/>
        <w:jc w:val="both"/>
        <w:rPr>
          <w:rFonts w:ascii="Arial" w:hAnsi="Arial" w:cs="Arial"/>
          <w:sz w:val="20"/>
          <w:szCs w:val="20"/>
        </w:rPr>
      </w:pPr>
      <w:r w:rsidRPr="00AC2DDA">
        <w:rPr>
          <w:rFonts w:ascii="Arial" w:hAnsi="Arial" w:cs="Arial"/>
          <w:sz w:val="20"/>
          <w:szCs w:val="20"/>
        </w:rPr>
        <w:t>Recomendar ao IGAM a adoção das seguintes medidas</w:t>
      </w:r>
    </w:p>
    <w:p w:rsidR="00AC2DDA" w:rsidRPr="00AC2DDA" w:rsidRDefault="00AD610B" w:rsidP="00AC2DDA">
      <w:pPr>
        <w:pStyle w:val="NormalWeb"/>
        <w:widowControl w:val="0"/>
        <w:tabs>
          <w:tab w:val="left" w:pos="540"/>
        </w:tabs>
        <w:spacing w:before="0" w:beforeAutospacing="0" w:after="120" w:afterAutospacing="0"/>
        <w:ind w:left="1701"/>
        <w:jc w:val="both"/>
        <w:rPr>
          <w:rFonts w:ascii="Arial" w:hAnsi="Arial" w:cs="Arial"/>
          <w:sz w:val="20"/>
          <w:szCs w:val="20"/>
        </w:rPr>
      </w:pPr>
      <w:r w:rsidRPr="00AC2DDA">
        <w:rPr>
          <w:rFonts w:ascii="Arial" w:hAnsi="Arial" w:cs="Arial"/>
          <w:sz w:val="20"/>
          <w:szCs w:val="20"/>
        </w:rPr>
        <w:sym w:font="Symbol" w:char="F0B7"/>
      </w:r>
      <w:r w:rsidRPr="00AC2DDA">
        <w:rPr>
          <w:rFonts w:ascii="Arial" w:hAnsi="Arial" w:cs="Arial"/>
          <w:sz w:val="20"/>
          <w:szCs w:val="20"/>
        </w:rPr>
        <w:t xml:space="preserve"> Apresente plano de metas a curto, médio e longo prazo para ampliação do monitoramento integrado, qualidade e quantidade, dos recursos hídricos no Estado</w:t>
      </w:r>
      <w:r w:rsidR="00AC2DDA" w:rsidRPr="00AC2DDA">
        <w:rPr>
          <w:rFonts w:ascii="Arial" w:hAnsi="Arial" w:cs="Arial"/>
          <w:sz w:val="20"/>
          <w:szCs w:val="20"/>
        </w:rPr>
        <w:t>.</w:t>
      </w:r>
    </w:p>
    <w:p w:rsidR="00AD610B" w:rsidRPr="00AC2DDA" w:rsidRDefault="00AD610B" w:rsidP="001A224D">
      <w:pPr>
        <w:pStyle w:val="NormalWeb"/>
        <w:widowControl w:val="0"/>
        <w:tabs>
          <w:tab w:val="left" w:pos="540"/>
        </w:tabs>
        <w:spacing w:before="0" w:beforeAutospacing="0" w:after="240" w:afterAutospacing="0"/>
        <w:ind w:left="1701"/>
        <w:jc w:val="both"/>
        <w:rPr>
          <w:rFonts w:ascii="Arial" w:hAnsi="Arial" w:cs="Arial"/>
          <w:sz w:val="20"/>
          <w:szCs w:val="20"/>
        </w:rPr>
      </w:pPr>
      <w:r w:rsidRPr="00AC2DDA">
        <w:rPr>
          <w:rFonts w:ascii="Arial" w:hAnsi="Arial" w:cs="Arial"/>
          <w:sz w:val="20"/>
          <w:szCs w:val="20"/>
        </w:rPr>
        <w:sym w:font="Symbol" w:char="F0B7"/>
      </w:r>
      <w:r w:rsidRPr="00AC2DDA">
        <w:rPr>
          <w:rFonts w:ascii="Arial" w:hAnsi="Arial" w:cs="Arial"/>
          <w:sz w:val="20"/>
          <w:szCs w:val="20"/>
        </w:rPr>
        <w:t xml:space="preserve"> Mantenha atualizada a página do </w:t>
      </w:r>
      <w:proofErr w:type="spellStart"/>
      <w:proofErr w:type="gramStart"/>
      <w:r w:rsidRPr="00AC2DDA">
        <w:rPr>
          <w:rFonts w:ascii="Arial" w:hAnsi="Arial" w:cs="Arial"/>
          <w:sz w:val="20"/>
          <w:szCs w:val="20"/>
        </w:rPr>
        <w:t>InfoHidro</w:t>
      </w:r>
      <w:proofErr w:type="spellEnd"/>
      <w:proofErr w:type="gramEnd"/>
      <w:r w:rsidRPr="00AC2DDA">
        <w:rPr>
          <w:rFonts w:ascii="Arial" w:hAnsi="Arial" w:cs="Arial"/>
          <w:sz w:val="20"/>
          <w:szCs w:val="20"/>
        </w:rPr>
        <w:t xml:space="preserve">, em especial quanto aos dados e relatórios de monitoramento da qualidade da água, informativo </w:t>
      </w:r>
      <w:proofErr w:type="spellStart"/>
      <w:r w:rsidRPr="00AC2DDA">
        <w:rPr>
          <w:rFonts w:ascii="Arial" w:hAnsi="Arial" w:cs="Arial"/>
          <w:sz w:val="20"/>
          <w:szCs w:val="20"/>
        </w:rPr>
        <w:t>hidrometeorológico</w:t>
      </w:r>
      <w:proofErr w:type="spellEnd"/>
      <w:r w:rsidRPr="00AC2DDA">
        <w:rPr>
          <w:rFonts w:ascii="Arial" w:hAnsi="Arial" w:cs="Arial"/>
          <w:sz w:val="20"/>
          <w:szCs w:val="20"/>
        </w:rPr>
        <w:t>, alerta de cheia, boletins e informativos dos reservatórios do Estado.</w:t>
      </w:r>
    </w:p>
    <w:p w:rsidR="009C5BDE" w:rsidRDefault="001A224D" w:rsidP="00C7374E">
      <w:pPr>
        <w:pStyle w:val="NormalWeb"/>
        <w:widowControl w:val="0"/>
        <w:numPr>
          <w:ilvl w:val="0"/>
          <w:numId w:val="2"/>
        </w:numPr>
        <w:tabs>
          <w:tab w:val="left" w:pos="540"/>
        </w:tabs>
        <w:spacing w:after="240" w:afterAutospacing="0"/>
        <w:ind w:left="0" w:firstLine="0"/>
        <w:jc w:val="both"/>
        <w:rPr>
          <w:rFonts w:ascii="Arial" w:hAnsi="Arial" w:cs="Arial"/>
        </w:rPr>
      </w:pPr>
      <w:r w:rsidRPr="002861E0">
        <w:rPr>
          <w:rFonts w:ascii="Arial" w:hAnsi="Arial" w:cs="Arial"/>
        </w:rPr>
        <w:t>Nos autos do Monitoramento n. 1.047.692,</w:t>
      </w:r>
      <w:r w:rsidR="00147202">
        <w:rPr>
          <w:rFonts w:ascii="Arial" w:hAnsi="Arial" w:cs="Arial"/>
        </w:rPr>
        <w:t xml:space="preserve"> ainda em trâmite, </w:t>
      </w:r>
      <w:r w:rsidRPr="002861E0">
        <w:rPr>
          <w:rFonts w:ascii="Arial" w:hAnsi="Arial" w:cs="Arial"/>
        </w:rPr>
        <w:t>a unidade técnica concluiu</w:t>
      </w:r>
      <w:r w:rsidR="00147202">
        <w:rPr>
          <w:rFonts w:ascii="Arial" w:hAnsi="Arial" w:cs="Arial"/>
        </w:rPr>
        <w:t xml:space="preserve">, em abril de 2021, </w:t>
      </w:r>
      <w:r w:rsidRPr="002861E0">
        <w:rPr>
          <w:rFonts w:ascii="Arial" w:hAnsi="Arial" w:cs="Arial"/>
        </w:rPr>
        <w:t xml:space="preserve">que a primeira recomendação </w:t>
      </w:r>
      <w:r w:rsidR="002861E0" w:rsidRPr="002861E0">
        <w:rPr>
          <w:rFonts w:ascii="Arial" w:hAnsi="Arial" w:cs="Arial"/>
        </w:rPr>
        <w:t xml:space="preserve">foi </w:t>
      </w:r>
      <w:proofErr w:type="gramStart"/>
      <w:r w:rsidR="002861E0" w:rsidRPr="002861E0">
        <w:rPr>
          <w:rFonts w:ascii="Arial" w:hAnsi="Arial" w:cs="Arial"/>
        </w:rPr>
        <w:t>implementada</w:t>
      </w:r>
      <w:proofErr w:type="gramEnd"/>
      <w:r w:rsidR="002861E0" w:rsidRPr="002861E0">
        <w:rPr>
          <w:rFonts w:ascii="Arial" w:hAnsi="Arial" w:cs="Arial"/>
        </w:rPr>
        <w:t xml:space="preserve"> e registrou que “</w:t>
      </w:r>
      <w:r w:rsidR="002861E0" w:rsidRPr="00D26A26">
        <w:rPr>
          <w:rFonts w:ascii="Arial" w:hAnsi="Arial" w:cs="Arial"/>
          <w:i/>
          <w:iCs/>
        </w:rPr>
        <w:t>é importante que o IGAM continue ampliando a rede de monitoramento integrada que corresponde atualmente a somente 50% dos postos de monitoramento de qualidade da água</w:t>
      </w:r>
      <w:r w:rsidR="002861E0" w:rsidRPr="002861E0">
        <w:rPr>
          <w:rFonts w:ascii="Arial" w:hAnsi="Arial" w:cs="Arial"/>
        </w:rPr>
        <w:t xml:space="preserve">”. Quanto </w:t>
      </w:r>
      <w:r w:rsidR="00D26A26" w:rsidRPr="00CA4CFD">
        <w:rPr>
          <w:rFonts w:ascii="Arial" w:hAnsi="Arial" w:cs="Arial"/>
        </w:rPr>
        <w:t>à</w:t>
      </w:r>
      <w:r w:rsidR="002861E0" w:rsidRPr="002861E0">
        <w:rPr>
          <w:rFonts w:ascii="Arial" w:hAnsi="Arial" w:cs="Arial"/>
        </w:rPr>
        <w:t xml:space="preserve"> segunda recomendação citad</w:t>
      </w:r>
      <w:r w:rsidR="002861E0" w:rsidRPr="00CA4CFD">
        <w:rPr>
          <w:rFonts w:ascii="Arial" w:hAnsi="Arial" w:cs="Arial"/>
        </w:rPr>
        <w:t>a</w:t>
      </w:r>
      <w:r w:rsidR="00D26A26" w:rsidRPr="00CA4CFD">
        <w:rPr>
          <w:rFonts w:ascii="Arial" w:hAnsi="Arial" w:cs="Arial"/>
        </w:rPr>
        <w:t>,</w:t>
      </w:r>
      <w:r w:rsidR="002861E0" w:rsidRPr="002861E0">
        <w:rPr>
          <w:rFonts w:ascii="Arial" w:hAnsi="Arial" w:cs="Arial"/>
        </w:rPr>
        <w:t xml:space="preserve"> concluiu que</w:t>
      </w:r>
      <w:r w:rsidR="002861E0">
        <w:rPr>
          <w:rFonts w:ascii="Arial" w:hAnsi="Arial" w:cs="Arial"/>
        </w:rPr>
        <w:t xml:space="preserve"> </w:t>
      </w:r>
      <w:r w:rsidRPr="002861E0">
        <w:rPr>
          <w:rFonts w:ascii="Arial" w:hAnsi="Arial" w:cs="Arial"/>
        </w:rPr>
        <w:t xml:space="preserve">a ação foi parcialmente </w:t>
      </w:r>
      <w:proofErr w:type="gramStart"/>
      <w:r w:rsidRPr="002861E0">
        <w:rPr>
          <w:rFonts w:ascii="Arial" w:hAnsi="Arial" w:cs="Arial"/>
        </w:rPr>
        <w:t>implementada</w:t>
      </w:r>
      <w:proofErr w:type="gramEnd"/>
      <w:r w:rsidRPr="002861E0">
        <w:rPr>
          <w:rFonts w:ascii="Arial" w:hAnsi="Arial" w:cs="Arial"/>
        </w:rPr>
        <w:t>.</w:t>
      </w:r>
    </w:p>
    <w:p w:rsidR="00C7374E" w:rsidRPr="00C7374E" w:rsidRDefault="00DF2C35" w:rsidP="00C7374E">
      <w:pPr>
        <w:pStyle w:val="NormalWeb"/>
        <w:widowControl w:val="0"/>
        <w:numPr>
          <w:ilvl w:val="0"/>
          <w:numId w:val="2"/>
        </w:numPr>
        <w:tabs>
          <w:tab w:val="left" w:pos="540"/>
        </w:tabs>
        <w:spacing w:after="24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diante da </w:t>
      </w:r>
      <w:r w:rsidR="00C7374E">
        <w:rPr>
          <w:rFonts w:ascii="Arial" w:hAnsi="Arial" w:cs="Arial"/>
        </w:rPr>
        <w:t xml:space="preserve">previsão de </w:t>
      </w:r>
      <w:r w:rsidR="00C7374E" w:rsidRPr="00C7374E">
        <w:rPr>
          <w:rFonts w:ascii="Arial" w:hAnsi="Arial" w:cs="Arial"/>
        </w:rPr>
        <w:t>escassez hídrica</w:t>
      </w:r>
      <w:r w:rsidR="00C7374E">
        <w:rPr>
          <w:rFonts w:ascii="Arial" w:hAnsi="Arial" w:cs="Arial"/>
        </w:rPr>
        <w:t xml:space="preserve"> para os próximos meses sem precedentes nos últimos 90 anos</w:t>
      </w:r>
      <w:r>
        <w:rPr>
          <w:rFonts w:ascii="Arial" w:hAnsi="Arial" w:cs="Arial"/>
        </w:rPr>
        <w:t>, deve ser verificada possíve</w:t>
      </w:r>
      <w:r w:rsidR="001F7FB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aç</w:t>
      </w:r>
      <w:r w:rsidR="001F7FB7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de controle </w:t>
      </w:r>
      <w:r w:rsidR="001F7FB7">
        <w:rPr>
          <w:rFonts w:ascii="Arial" w:hAnsi="Arial" w:cs="Arial"/>
        </w:rPr>
        <w:t>adicional</w:t>
      </w:r>
      <w:r>
        <w:rPr>
          <w:rFonts w:ascii="Arial" w:hAnsi="Arial" w:cs="Arial"/>
        </w:rPr>
        <w:t xml:space="preserve"> àquela deflagrada pelo TCE/MG na Auditoria Operacional n. </w:t>
      </w:r>
      <w:r w:rsidRPr="00BF24EF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BF24EF">
        <w:rPr>
          <w:rFonts w:ascii="Arial" w:hAnsi="Arial" w:cs="Arial"/>
        </w:rPr>
        <w:t>013</w:t>
      </w:r>
      <w:r>
        <w:rPr>
          <w:rFonts w:ascii="Arial" w:hAnsi="Arial" w:cs="Arial"/>
        </w:rPr>
        <w:t>.</w:t>
      </w:r>
      <w:r w:rsidRPr="00BF24EF">
        <w:rPr>
          <w:rFonts w:ascii="Arial" w:hAnsi="Arial" w:cs="Arial"/>
        </w:rPr>
        <w:t>193</w:t>
      </w:r>
      <w:r>
        <w:rPr>
          <w:rFonts w:ascii="Arial" w:hAnsi="Arial" w:cs="Arial"/>
        </w:rPr>
        <w:t xml:space="preserve">. </w:t>
      </w:r>
    </w:p>
    <w:p w:rsidR="00881271" w:rsidRDefault="00881271" w:rsidP="00881271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 w:rsidRPr="00881271">
        <w:rPr>
          <w:rFonts w:ascii="Arial" w:hAnsi="Arial" w:cs="Arial"/>
        </w:rPr>
        <w:t xml:space="preserve">É de entendimento comum que, diante de tal cenário, a adoção das </w:t>
      </w:r>
      <w:r w:rsidRPr="00881271">
        <w:rPr>
          <w:rFonts w:ascii="Arial" w:hAnsi="Arial" w:cs="Arial"/>
        </w:rPr>
        <w:lastRenderedPageBreak/>
        <w:t>medidas cabíveis, tempestivamente, é fundamental para que a situação não se agrave ao ponto impingir à população eventual restrição no fornecimento de energia elétrica ou de água, bem como para que impactos nos setores produtivos, mormente o agrícola, sejam mitigados.</w:t>
      </w:r>
    </w:p>
    <w:p w:rsidR="00881271" w:rsidRPr="00881271" w:rsidRDefault="00881271" w:rsidP="00881271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 w:rsidRPr="00881271">
        <w:rPr>
          <w:rFonts w:ascii="Arial" w:hAnsi="Arial" w:cs="Arial"/>
        </w:rPr>
        <w:t>Diante do exposto, é imperiosa a averiguação, junto às distintas estruturas governamentais envolvidas no enfrentamento da situação, do quadro vigente, bem como da existência de planejamento sistêmico e integrado para adoção de</w:t>
      </w:r>
      <w:r>
        <w:rPr>
          <w:rFonts w:ascii="Arial" w:hAnsi="Arial" w:cs="Arial"/>
        </w:rPr>
        <w:t xml:space="preserve"> ações</w:t>
      </w:r>
      <w:r w:rsidRPr="00881271">
        <w:rPr>
          <w:rFonts w:ascii="Arial" w:hAnsi="Arial" w:cs="Arial"/>
        </w:rPr>
        <w:t xml:space="preserve"> emerg</w:t>
      </w:r>
      <w:r>
        <w:rPr>
          <w:rFonts w:ascii="Arial" w:hAnsi="Arial" w:cs="Arial"/>
        </w:rPr>
        <w:t>enciais</w:t>
      </w:r>
      <w:r w:rsidRPr="00881271">
        <w:rPr>
          <w:rFonts w:ascii="Arial" w:hAnsi="Arial" w:cs="Arial"/>
        </w:rPr>
        <w:t xml:space="preserve"> e/ou preventivas. </w:t>
      </w:r>
    </w:p>
    <w:p w:rsidR="006D34B2" w:rsidRPr="006D34B2" w:rsidRDefault="00D83CDB" w:rsidP="006D34B2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r w:rsidRPr="006D34B2">
        <w:rPr>
          <w:rFonts w:ascii="Arial" w:hAnsi="Arial" w:cs="Arial"/>
        </w:rPr>
        <w:t>A gravidade da situação</w:t>
      </w:r>
      <w:r w:rsidRPr="00C7374E">
        <w:rPr>
          <w:rFonts w:ascii="Arial" w:hAnsi="Arial" w:cs="Arial"/>
        </w:rPr>
        <w:t xml:space="preserve"> é suficiente para conferir</w:t>
      </w:r>
      <w:r w:rsidRPr="006D34B2">
        <w:rPr>
          <w:rFonts w:ascii="Arial" w:hAnsi="Arial" w:cs="Arial"/>
        </w:rPr>
        <w:t xml:space="preserve"> </w:t>
      </w:r>
      <w:r w:rsidRPr="006D34B2">
        <w:rPr>
          <w:rFonts w:ascii="Arial" w:hAnsi="Arial" w:cs="Arial"/>
          <w:b/>
        </w:rPr>
        <w:t>justa causa</w:t>
      </w:r>
      <w:r w:rsidRPr="006D34B2">
        <w:rPr>
          <w:rFonts w:ascii="Arial" w:hAnsi="Arial" w:cs="Arial"/>
        </w:rPr>
        <w:t xml:space="preserve"> à </w:t>
      </w:r>
      <w:r w:rsidR="00881271">
        <w:rPr>
          <w:rFonts w:ascii="Arial" w:hAnsi="Arial" w:cs="Arial"/>
        </w:rPr>
        <w:t>instauração do procedimento investigatório</w:t>
      </w:r>
      <w:r w:rsidRPr="006D34B2">
        <w:rPr>
          <w:rFonts w:ascii="Arial" w:hAnsi="Arial" w:cs="Arial"/>
        </w:rPr>
        <w:t xml:space="preserve"> que ora se inicia no âmbito deste Ministério Público de Contas, com a finalidade de </w:t>
      </w:r>
      <w:r w:rsidR="00EF32D7" w:rsidRPr="006D34B2">
        <w:rPr>
          <w:rFonts w:ascii="Arial" w:hAnsi="Arial" w:cs="Arial"/>
        </w:rPr>
        <w:t>esclarecer</w:t>
      </w:r>
      <w:r w:rsidR="00BF24EF" w:rsidRPr="006D34B2">
        <w:rPr>
          <w:rFonts w:ascii="Arial" w:hAnsi="Arial" w:cs="Arial"/>
        </w:rPr>
        <w:t xml:space="preserve"> a existência</w:t>
      </w:r>
      <w:r w:rsidR="00BF24EF" w:rsidRPr="00C7374E">
        <w:rPr>
          <w:rFonts w:ascii="Arial" w:hAnsi="Arial" w:cs="Arial"/>
        </w:rPr>
        <w:t xml:space="preserve"> </w:t>
      </w:r>
      <w:r w:rsidR="00C40C6E" w:rsidRPr="00C7374E">
        <w:rPr>
          <w:rFonts w:ascii="Arial" w:hAnsi="Arial" w:cs="Arial"/>
        </w:rPr>
        <w:t>de</w:t>
      </w:r>
      <w:r w:rsidR="00C40C6E">
        <w:rPr>
          <w:rFonts w:ascii="Arial" w:hAnsi="Arial" w:cs="Arial"/>
          <w:color w:val="FF0000"/>
        </w:rPr>
        <w:t xml:space="preserve"> </w:t>
      </w:r>
      <w:r w:rsidR="006D34B2" w:rsidRPr="006D34B2">
        <w:rPr>
          <w:rFonts w:ascii="Arial" w:hAnsi="Arial" w:cs="Arial"/>
        </w:rPr>
        <w:t xml:space="preserve">medidas para </w:t>
      </w:r>
      <w:r w:rsidR="00C40C6E" w:rsidRPr="00C7374E">
        <w:rPr>
          <w:rFonts w:ascii="Arial" w:hAnsi="Arial" w:cs="Arial"/>
        </w:rPr>
        <w:t xml:space="preserve">a </w:t>
      </w:r>
      <w:r w:rsidR="006D34B2" w:rsidRPr="00C7374E">
        <w:rPr>
          <w:rFonts w:ascii="Arial" w:hAnsi="Arial" w:cs="Arial"/>
        </w:rPr>
        <w:t>m</w:t>
      </w:r>
      <w:r w:rsidR="006D34B2" w:rsidRPr="006D34B2">
        <w:rPr>
          <w:rFonts w:ascii="Arial" w:hAnsi="Arial" w:cs="Arial"/>
        </w:rPr>
        <w:t xml:space="preserve">itigação dos efeitos de escassez hídrica </w:t>
      </w:r>
      <w:r w:rsidR="006D34B2" w:rsidRPr="00C7374E">
        <w:rPr>
          <w:rFonts w:ascii="Arial" w:hAnsi="Arial" w:cs="Arial"/>
        </w:rPr>
        <w:t xml:space="preserve">e </w:t>
      </w:r>
      <w:r w:rsidR="00B61DFF" w:rsidRPr="00C7374E">
        <w:rPr>
          <w:rFonts w:ascii="Arial" w:hAnsi="Arial" w:cs="Arial"/>
        </w:rPr>
        <w:t xml:space="preserve">para </w:t>
      </w:r>
      <w:r w:rsidR="00C40C6E" w:rsidRPr="00C7374E">
        <w:rPr>
          <w:rFonts w:ascii="Arial" w:hAnsi="Arial" w:cs="Arial"/>
        </w:rPr>
        <w:t>a</w:t>
      </w:r>
      <w:r w:rsidR="00C40C6E">
        <w:rPr>
          <w:rFonts w:ascii="Arial" w:hAnsi="Arial" w:cs="Arial"/>
          <w:color w:val="FF0000"/>
        </w:rPr>
        <w:t xml:space="preserve"> </w:t>
      </w:r>
      <w:r w:rsidR="006D34B2" w:rsidRPr="006D34B2">
        <w:rPr>
          <w:rFonts w:ascii="Arial" w:hAnsi="Arial" w:cs="Arial"/>
        </w:rPr>
        <w:t>garantia da segurança hídrica da população</w:t>
      </w:r>
      <w:r w:rsidR="00C40C6E">
        <w:rPr>
          <w:rFonts w:ascii="Arial" w:hAnsi="Arial" w:cs="Arial"/>
        </w:rPr>
        <w:t xml:space="preserve"> </w:t>
      </w:r>
      <w:r w:rsidR="00C7374E" w:rsidRPr="00C7374E">
        <w:rPr>
          <w:rFonts w:ascii="Arial" w:hAnsi="Arial" w:cs="Arial"/>
        </w:rPr>
        <w:t>em</w:t>
      </w:r>
      <w:r w:rsidR="00C40C6E" w:rsidRPr="00C7374E">
        <w:rPr>
          <w:rFonts w:ascii="Arial" w:hAnsi="Arial" w:cs="Arial"/>
        </w:rPr>
        <w:t xml:space="preserve"> Minas Gerais</w:t>
      </w:r>
      <w:r w:rsidR="00C7374E" w:rsidRPr="00C7374E">
        <w:rPr>
          <w:rFonts w:ascii="Arial" w:hAnsi="Arial" w:cs="Arial"/>
        </w:rPr>
        <w:t>.</w:t>
      </w:r>
    </w:p>
    <w:p w:rsidR="008076B6" w:rsidRPr="006D34B2" w:rsidRDefault="008076B6" w:rsidP="006D34B2">
      <w:pPr>
        <w:widowControl w:val="0"/>
        <w:tabs>
          <w:tab w:val="left" w:pos="540"/>
        </w:tabs>
        <w:spacing w:after="240"/>
        <w:jc w:val="center"/>
        <w:rPr>
          <w:rFonts w:ascii="Arial" w:hAnsi="Arial" w:cs="Arial"/>
          <w:b/>
        </w:rPr>
      </w:pPr>
      <w:r w:rsidRPr="006D34B2">
        <w:rPr>
          <w:rFonts w:ascii="Arial" w:hAnsi="Arial" w:cs="Arial"/>
          <w:b/>
        </w:rPr>
        <w:t>CONCLUSÃO</w:t>
      </w:r>
    </w:p>
    <w:p w:rsidR="006C0726" w:rsidRPr="006D34B2" w:rsidRDefault="008076B6" w:rsidP="00F2649F">
      <w:pPr>
        <w:widowControl w:val="0"/>
        <w:numPr>
          <w:ilvl w:val="0"/>
          <w:numId w:val="2"/>
        </w:numPr>
        <w:tabs>
          <w:tab w:val="left" w:pos="540"/>
          <w:tab w:val="num" w:pos="5100"/>
        </w:tabs>
        <w:spacing w:after="240"/>
        <w:ind w:left="0" w:firstLine="0"/>
        <w:jc w:val="both"/>
        <w:rPr>
          <w:rFonts w:ascii="Arial" w:hAnsi="Arial" w:cs="Arial"/>
        </w:rPr>
      </w:pPr>
      <w:r w:rsidRPr="006D34B2">
        <w:rPr>
          <w:rFonts w:ascii="Arial" w:hAnsi="Arial" w:cs="Arial"/>
        </w:rPr>
        <w:t xml:space="preserve">Portanto, considerando a relevância do tema; considerando </w:t>
      </w:r>
      <w:r w:rsidR="00032EDA" w:rsidRPr="006D34B2">
        <w:rPr>
          <w:rFonts w:ascii="Arial" w:hAnsi="Arial" w:cs="Arial"/>
        </w:rPr>
        <w:t xml:space="preserve">a necessidade de </w:t>
      </w:r>
      <w:r w:rsidR="00032EDA" w:rsidRPr="00C7374E">
        <w:rPr>
          <w:rFonts w:ascii="Arial" w:hAnsi="Arial" w:cs="Arial"/>
        </w:rPr>
        <w:t xml:space="preserve">adoção de medidas para </w:t>
      </w:r>
      <w:r w:rsidR="00B61DFF" w:rsidRPr="00C7374E">
        <w:rPr>
          <w:rFonts w:ascii="Arial" w:hAnsi="Arial" w:cs="Arial"/>
        </w:rPr>
        <w:t xml:space="preserve">a </w:t>
      </w:r>
      <w:r w:rsidR="00032EDA" w:rsidRPr="00C7374E">
        <w:rPr>
          <w:rFonts w:ascii="Arial" w:hAnsi="Arial" w:cs="Arial"/>
        </w:rPr>
        <w:t xml:space="preserve">mitigação dos efeitos de escassez hídrica e </w:t>
      </w:r>
      <w:r w:rsidR="00B61DFF" w:rsidRPr="00C7374E">
        <w:rPr>
          <w:rFonts w:ascii="Arial" w:hAnsi="Arial" w:cs="Arial"/>
        </w:rPr>
        <w:t xml:space="preserve">para a </w:t>
      </w:r>
      <w:r w:rsidR="00032EDA" w:rsidRPr="00C7374E">
        <w:rPr>
          <w:rFonts w:ascii="Arial" w:hAnsi="Arial" w:cs="Arial"/>
        </w:rPr>
        <w:t>garantia da segurança hídrica da população</w:t>
      </w:r>
      <w:r w:rsidRPr="00C7374E">
        <w:rPr>
          <w:rFonts w:ascii="Arial" w:hAnsi="Arial" w:cs="Arial"/>
        </w:rPr>
        <w:t xml:space="preserve">; e, ainda, o disposto no artigo </w:t>
      </w:r>
      <w:r w:rsidR="00C11CB7" w:rsidRPr="00C7374E">
        <w:rPr>
          <w:rFonts w:ascii="Arial" w:hAnsi="Arial" w:cs="Arial"/>
        </w:rPr>
        <w:t>4</w:t>
      </w:r>
      <w:r w:rsidRPr="00C7374E">
        <w:rPr>
          <w:rFonts w:ascii="Arial" w:hAnsi="Arial" w:cs="Arial"/>
        </w:rPr>
        <w:t xml:space="preserve">º, inciso I </w:t>
      </w:r>
      <w:r w:rsidR="00C11CB7" w:rsidRPr="00C7374E">
        <w:rPr>
          <w:rFonts w:ascii="Arial" w:hAnsi="Arial" w:cs="Arial"/>
        </w:rPr>
        <w:t>e §1</w:t>
      </w:r>
      <w:r w:rsidRPr="00C7374E">
        <w:rPr>
          <w:rFonts w:ascii="Arial" w:hAnsi="Arial" w:cs="Arial"/>
        </w:rPr>
        <w:t>º</w:t>
      </w:r>
      <w:r w:rsidR="00B61DFF" w:rsidRPr="00C7374E">
        <w:rPr>
          <w:rFonts w:ascii="Arial" w:hAnsi="Arial" w:cs="Arial"/>
        </w:rPr>
        <w:t>,</w:t>
      </w:r>
      <w:r w:rsidRPr="00C7374E">
        <w:rPr>
          <w:rFonts w:ascii="Arial" w:hAnsi="Arial" w:cs="Arial"/>
        </w:rPr>
        <w:t xml:space="preserve"> e no artigo </w:t>
      </w:r>
      <w:r w:rsidR="00C11CB7" w:rsidRPr="00C7374E">
        <w:rPr>
          <w:rFonts w:ascii="Arial" w:hAnsi="Arial" w:cs="Arial"/>
        </w:rPr>
        <w:t>6</w:t>
      </w:r>
      <w:r w:rsidRPr="00C7374E">
        <w:rPr>
          <w:rFonts w:ascii="Arial" w:hAnsi="Arial" w:cs="Arial"/>
        </w:rPr>
        <w:t xml:space="preserve">º da Resolução MPC-MG nº </w:t>
      </w:r>
      <w:r w:rsidR="00C11CB7" w:rsidRPr="00C7374E">
        <w:rPr>
          <w:rFonts w:ascii="Arial" w:hAnsi="Arial" w:cs="Arial"/>
        </w:rPr>
        <w:t>14</w:t>
      </w:r>
      <w:r w:rsidRPr="00C7374E">
        <w:rPr>
          <w:rFonts w:ascii="Arial" w:hAnsi="Arial" w:cs="Arial"/>
        </w:rPr>
        <w:t xml:space="preserve">, de </w:t>
      </w:r>
      <w:r w:rsidR="00C11CB7" w:rsidRPr="00C7374E">
        <w:rPr>
          <w:rFonts w:ascii="Arial" w:hAnsi="Arial" w:cs="Arial"/>
        </w:rPr>
        <w:t>20</w:t>
      </w:r>
      <w:r w:rsidRPr="00C7374E">
        <w:rPr>
          <w:rFonts w:ascii="Arial" w:hAnsi="Arial" w:cs="Arial"/>
        </w:rPr>
        <w:t xml:space="preserve"> de </w:t>
      </w:r>
      <w:r w:rsidR="00C11CB7" w:rsidRPr="00C7374E">
        <w:rPr>
          <w:rFonts w:ascii="Arial" w:hAnsi="Arial" w:cs="Arial"/>
        </w:rPr>
        <w:t>dezembro</w:t>
      </w:r>
      <w:r w:rsidRPr="00C7374E">
        <w:rPr>
          <w:rFonts w:ascii="Arial" w:hAnsi="Arial" w:cs="Arial"/>
        </w:rPr>
        <w:t xml:space="preserve"> de </w:t>
      </w:r>
      <w:r w:rsidR="00C11CB7" w:rsidRPr="00C7374E">
        <w:rPr>
          <w:rFonts w:ascii="Arial" w:hAnsi="Arial" w:cs="Arial"/>
        </w:rPr>
        <w:t>2019</w:t>
      </w:r>
      <w:r w:rsidRPr="00C7374E">
        <w:rPr>
          <w:rFonts w:ascii="Arial" w:hAnsi="Arial" w:cs="Arial"/>
        </w:rPr>
        <w:t>, resolvo</w:t>
      </w:r>
      <w:r w:rsidR="00B61DFF" w:rsidRPr="00C7374E">
        <w:rPr>
          <w:rFonts w:ascii="Arial" w:hAnsi="Arial" w:cs="Arial"/>
        </w:rPr>
        <w:t>, no uso das minhas atribuições institucionais,</w:t>
      </w:r>
      <w:r w:rsidRPr="00C7374E">
        <w:rPr>
          <w:rFonts w:ascii="Arial" w:hAnsi="Arial" w:cs="Arial"/>
        </w:rPr>
        <w:t xml:space="preserve"> </w:t>
      </w:r>
      <w:proofErr w:type="gramStart"/>
      <w:r w:rsidRPr="00C7374E">
        <w:rPr>
          <w:rFonts w:ascii="Arial" w:hAnsi="Arial" w:cs="Arial"/>
          <w:b/>
        </w:rPr>
        <w:t>instaurar</w:t>
      </w:r>
      <w:proofErr w:type="gramEnd"/>
      <w:r w:rsidRPr="00C7374E">
        <w:rPr>
          <w:rFonts w:ascii="Arial" w:hAnsi="Arial" w:cs="Arial"/>
          <w:b/>
        </w:rPr>
        <w:t xml:space="preserve"> </w:t>
      </w:r>
      <w:r w:rsidR="006D34B2" w:rsidRPr="00C7374E">
        <w:rPr>
          <w:rFonts w:ascii="Arial" w:hAnsi="Arial" w:cs="Arial"/>
          <w:b/>
        </w:rPr>
        <w:t>procedimento preparatório</w:t>
      </w:r>
      <w:r w:rsidRPr="00C7374E">
        <w:rPr>
          <w:rFonts w:ascii="Arial" w:hAnsi="Arial" w:cs="Arial"/>
          <w:b/>
        </w:rPr>
        <w:t xml:space="preserve">, </w:t>
      </w:r>
      <w:r w:rsidRPr="00C7374E">
        <w:rPr>
          <w:rFonts w:ascii="Arial" w:hAnsi="Arial" w:cs="Arial"/>
          <w:b/>
          <w:i/>
        </w:rPr>
        <w:t>de ofício,</w:t>
      </w:r>
      <w:r w:rsidRPr="00C7374E">
        <w:rPr>
          <w:rFonts w:ascii="Arial" w:hAnsi="Arial" w:cs="Arial"/>
          <w:b/>
        </w:rPr>
        <w:t xml:space="preserve"> </w:t>
      </w:r>
      <w:r w:rsidRPr="00C7374E">
        <w:rPr>
          <w:rFonts w:ascii="Arial" w:hAnsi="Arial" w:cs="Arial"/>
        </w:rPr>
        <w:t>para apurar</w:t>
      </w:r>
      <w:r w:rsidR="00B61DFF" w:rsidRPr="00C7374E">
        <w:rPr>
          <w:rFonts w:ascii="Arial" w:hAnsi="Arial" w:cs="Arial"/>
        </w:rPr>
        <w:t xml:space="preserve"> </w:t>
      </w:r>
      <w:r w:rsidR="00C7374E" w:rsidRPr="00C7374E">
        <w:rPr>
          <w:rFonts w:ascii="Arial" w:hAnsi="Arial" w:cs="Arial"/>
        </w:rPr>
        <w:t>a elaboração de</w:t>
      </w:r>
      <w:r w:rsidR="00634DAA" w:rsidRPr="00C7374E">
        <w:rPr>
          <w:rFonts w:ascii="Arial" w:hAnsi="Arial" w:cs="Arial"/>
        </w:rPr>
        <w:t xml:space="preserve"> planejamento e </w:t>
      </w:r>
      <w:r w:rsidR="00A74361" w:rsidRPr="00C7374E">
        <w:rPr>
          <w:rFonts w:ascii="Arial" w:hAnsi="Arial" w:cs="Arial"/>
        </w:rPr>
        <w:t xml:space="preserve">a execução orçamentária da </w:t>
      </w:r>
      <w:r w:rsidR="00634DAA" w:rsidRPr="00C7374E">
        <w:rPr>
          <w:rFonts w:ascii="Arial" w:hAnsi="Arial" w:cs="Arial"/>
        </w:rPr>
        <w:t>política</w:t>
      </w:r>
      <w:r w:rsidR="00A74361" w:rsidRPr="00C7374E">
        <w:rPr>
          <w:rFonts w:ascii="Arial" w:hAnsi="Arial" w:cs="Arial"/>
        </w:rPr>
        <w:t xml:space="preserve"> pública</w:t>
      </w:r>
      <w:r w:rsidR="006D34B2" w:rsidRPr="00C7374E">
        <w:rPr>
          <w:rFonts w:ascii="Arial" w:hAnsi="Arial" w:cs="Arial"/>
        </w:rPr>
        <w:t xml:space="preserve"> de gestão hídrica em face dos </w:t>
      </w:r>
      <w:r w:rsidR="00B61DFF" w:rsidRPr="00C7374E">
        <w:rPr>
          <w:rFonts w:ascii="Arial" w:hAnsi="Arial" w:cs="Arial"/>
        </w:rPr>
        <w:t xml:space="preserve">recentes </w:t>
      </w:r>
      <w:r w:rsidR="006D34B2" w:rsidRPr="00C7374E">
        <w:rPr>
          <w:rFonts w:ascii="Arial" w:hAnsi="Arial" w:cs="Arial"/>
        </w:rPr>
        <w:t>eventos de escassez</w:t>
      </w:r>
      <w:r w:rsidR="00634DAA" w:rsidRPr="00C7374E">
        <w:rPr>
          <w:rFonts w:ascii="Arial" w:hAnsi="Arial" w:cs="Arial"/>
        </w:rPr>
        <w:t>.</w:t>
      </w:r>
    </w:p>
    <w:p w:rsidR="008076B6" w:rsidRPr="008D15B7" w:rsidRDefault="008076B6" w:rsidP="006D34B2">
      <w:pPr>
        <w:widowControl w:val="0"/>
        <w:numPr>
          <w:ilvl w:val="0"/>
          <w:numId w:val="2"/>
        </w:numPr>
        <w:tabs>
          <w:tab w:val="left" w:pos="540"/>
          <w:tab w:val="num" w:pos="5100"/>
        </w:tabs>
        <w:spacing w:after="240"/>
        <w:ind w:left="0" w:firstLine="0"/>
        <w:jc w:val="both"/>
        <w:rPr>
          <w:rFonts w:ascii="Arial" w:hAnsi="Arial" w:cs="Arial"/>
        </w:rPr>
      </w:pPr>
      <w:proofErr w:type="gramStart"/>
      <w:r w:rsidRPr="006D34B2">
        <w:rPr>
          <w:rFonts w:ascii="Arial" w:hAnsi="Arial" w:cs="Arial"/>
        </w:rPr>
        <w:t>Após</w:t>
      </w:r>
      <w:proofErr w:type="gramEnd"/>
      <w:r w:rsidRPr="006D34B2">
        <w:rPr>
          <w:rFonts w:ascii="Arial" w:hAnsi="Arial" w:cs="Arial"/>
        </w:rPr>
        <w:t xml:space="preserve"> instaurado o competente </w:t>
      </w:r>
      <w:r w:rsidR="00032EDA" w:rsidRPr="006D34B2">
        <w:rPr>
          <w:rFonts w:ascii="Arial" w:hAnsi="Arial" w:cs="Arial"/>
        </w:rPr>
        <w:t>procedimento preparatório</w:t>
      </w:r>
      <w:r w:rsidRPr="006D34B2">
        <w:rPr>
          <w:rFonts w:ascii="Arial" w:hAnsi="Arial" w:cs="Arial"/>
        </w:rPr>
        <w:t>, determino</w:t>
      </w:r>
      <w:r w:rsidR="00F74760" w:rsidRPr="006D34B2">
        <w:rPr>
          <w:rFonts w:ascii="Arial" w:hAnsi="Arial" w:cs="Arial"/>
        </w:rPr>
        <w:t xml:space="preserve"> que</w:t>
      </w:r>
      <w:r w:rsidRPr="006D34B2">
        <w:rPr>
          <w:rFonts w:ascii="Arial" w:hAnsi="Arial" w:cs="Arial"/>
        </w:rPr>
        <w:t xml:space="preserve"> </w:t>
      </w:r>
      <w:r w:rsidRPr="001F7FB7">
        <w:rPr>
          <w:rFonts w:ascii="Arial" w:hAnsi="Arial" w:cs="Arial"/>
        </w:rPr>
        <w:t>seja oficiado</w:t>
      </w:r>
      <w:r w:rsidR="00AB6ECA" w:rsidRPr="001F7FB7">
        <w:rPr>
          <w:rFonts w:ascii="Arial" w:hAnsi="Arial" w:cs="Arial"/>
        </w:rPr>
        <w:t xml:space="preserve"> ao</w:t>
      </w:r>
      <w:r w:rsidR="006D34B2" w:rsidRPr="006D34B2">
        <w:rPr>
          <w:rFonts w:ascii="Arial" w:hAnsi="Arial" w:cs="Arial"/>
        </w:rPr>
        <w:t xml:space="preserve"> Sr. Marcelo da Fonseca, diretor geral do </w:t>
      </w:r>
      <w:r w:rsidR="00032EDA" w:rsidRPr="006D34B2">
        <w:rPr>
          <w:rFonts w:ascii="Arial" w:hAnsi="Arial" w:cs="Arial"/>
        </w:rPr>
        <w:t>IGAM</w:t>
      </w:r>
      <w:r w:rsidR="006D34B2" w:rsidRPr="006D34B2">
        <w:rPr>
          <w:rFonts w:ascii="Arial" w:hAnsi="Arial" w:cs="Arial"/>
        </w:rPr>
        <w:t xml:space="preserve">, </w:t>
      </w:r>
      <w:r w:rsidR="001812F8">
        <w:rPr>
          <w:rFonts w:ascii="Arial" w:hAnsi="Arial" w:cs="Arial"/>
        </w:rPr>
        <w:t>e à</w:t>
      </w:r>
      <w:r w:rsidR="006D34B2" w:rsidRPr="006D34B2">
        <w:rPr>
          <w:rFonts w:ascii="Arial" w:hAnsi="Arial" w:cs="Arial"/>
        </w:rPr>
        <w:t xml:space="preserve"> Sra. Marília Carvalho de Melo, secretária de Meio </w:t>
      </w:r>
      <w:r w:rsidR="006D34B2" w:rsidRPr="008D15B7">
        <w:rPr>
          <w:rFonts w:ascii="Arial" w:hAnsi="Arial" w:cs="Arial"/>
        </w:rPr>
        <w:t>Ambiente e Desenvolvimento Sustentável, </w:t>
      </w:r>
      <w:r w:rsidR="00B61DFF" w:rsidRPr="008D15B7">
        <w:rPr>
          <w:rFonts w:ascii="Arial" w:hAnsi="Arial" w:cs="Arial"/>
        </w:rPr>
        <w:t xml:space="preserve"> </w:t>
      </w:r>
      <w:r w:rsidR="00016C2B">
        <w:rPr>
          <w:rFonts w:ascii="Arial" w:hAnsi="Arial" w:cs="Arial"/>
        </w:rPr>
        <w:t xml:space="preserve">com cópia deste despacho, </w:t>
      </w:r>
      <w:bookmarkStart w:id="1" w:name="_GoBack"/>
      <w:bookmarkEnd w:id="1"/>
      <w:r w:rsidRPr="008D15B7">
        <w:rPr>
          <w:rFonts w:ascii="Arial" w:hAnsi="Arial" w:cs="Arial"/>
        </w:rPr>
        <w:t xml:space="preserve">requisitando o envio a este </w:t>
      </w:r>
      <w:r w:rsidR="006C0726" w:rsidRPr="008D15B7">
        <w:rPr>
          <w:rFonts w:ascii="Arial" w:hAnsi="Arial" w:cs="Arial"/>
        </w:rPr>
        <w:t>ó</w:t>
      </w:r>
      <w:r w:rsidRPr="008D15B7">
        <w:rPr>
          <w:rFonts w:ascii="Arial" w:hAnsi="Arial" w:cs="Arial"/>
        </w:rPr>
        <w:t xml:space="preserve">rgão </w:t>
      </w:r>
      <w:r w:rsidR="006C0726" w:rsidRPr="008D15B7">
        <w:rPr>
          <w:rFonts w:ascii="Arial" w:hAnsi="Arial" w:cs="Arial"/>
        </w:rPr>
        <w:t>m</w:t>
      </w:r>
      <w:r w:rsidRPr="008D15B7">
        <w:rPr>
          <w:rFonts w:ascii="Arial" w:hAnsi="Arial" w:cs="Arial"/>
        </w:rPr>
        <w:t xml:space="preserve">inisterial, no prazo de </w:t>
      </w:r>
      <w:r w:rsidR="006C0726" w:rsidRPr="008D15B7">
        <w:rPr>
          <w:rFonts w:ascii="Arial" w:hAnsi="Arial" w:cs="Arial"/>
        </w:rPr>
        <w:t>30 (</w:t>
      </w:r>
      <w:r w:rsidRPr="008D15B7">
        <w:rPr>
          <w:rFonts w:ascii="Arial" w:hAnsi="Arial" w:cs="Arial"/>
        </w:rPr>
        <w:t>trinta) dias, os seguintes documentos e informações:</w:t>
      </w:r>
    </w:p>
    <w:p w:rsidR="008D15B7" w:rsidRDefault="00DB7D97" w:rsidP="008D15B7">
      <w:pPr>
        <w:pStyle w:val="PargrafodaLista"/>
        <w:widowControl w:val="0"/>
        <w:numPr>
          <w:ilvl w:val="0"/>
          <w:numId w:val="17"/>
        </w:numPr>
        <w:tabs>
          <w:tab w:val="left" w:pos="2268"/>
          <w:tab w:val="left" w:pos="3569"/>
        </w:tabs>
        <w:spacing w:after="120"/>
        <w:ind w:left="1701" w:firstLine="0"/>
        <w:contextualSpacing w:val="0"/>
        <w:jc w:val="both"/>
        <w:rPr>
          <w:rFonts w:ascii="Arial" w:hAnsi="Arial" w:cs="Arial"/>
        </w:rPr>
      </w:pPr>
      <w:proofErr w:type="gramStart"/>
      <w:r w:rsidRPr="008D15B7">
        <w:rPr>
          <w:rFonts w:ascii="Arial" w:hAnsi="Arial" w:cs="Arial"/>
        </w:rPr>
        <w:t>l</w:t>
      </w:r>
      <w:r w:rsidR="00545DB6" w:rsidRPr="008D15B7">
        <w:rPr>
          <w:rFonts w:ascii="Arial" w:hAnsi="Arial" w:cs="Arial"/>
        </w:rPr>
        <w:t>evantamento</w:t>
      </w:r>
      <w:proofErr w:type="gramEnd"/>
      <w:r w:rsidR="00545DB6" w:rsidRPr="008D15B7">
        <w:rPr>
          <w:rFonts w:ascii="Arial" w:hAnsi="Arial" w:cs="Arial"/>
        </w:rPr>
        <w:t xml:space="preserve"> com informações detalhadas acerca dos atuais níveis de reservatórios de água e cursos de água para abastecimento da população, bem como eventual</w:t>
      </w:r>
      <w:r w:rsidR="00545DB6" w:rsidRPr="00032EDA">
        <w:rPr>
          <w:rFonts w:ascii="Arial" w:hAnsi="Arial" w:cs="Arial"/>
        </w:rPr>
        <w:t xml:space="preserve"> estudo de cenário </w:t>
      </w:r>
      <w:r w:rsidR="00545DB6" w:rsidRPr="008D15B7">
        <w:rPr>
          <w:rFonts w:ascii="Arial" w:hAnsi="Arial" w:cs="Arial"/>
        </w:rPr>
        <w:t>futuro de curto e médio prazo;</w:t>
      </w:r>
    </w:p>
    <w:p w:rsidR="008D15B7" w:rsidRPr="008D15B7" w:rsidRDefault="008D15B7" w:rsidP="008D15B7">
      <w:pPr>
        <w:pStyle w:val="PargrafodaLista"/>
        <w:widowControl w:val="0"/>
        <w:numPr>
          <w:ilvl w:val="0"/>
          <w:numId w:val="17"/>
        </w:numPr>
        <w:tabs>
          <w:tab w:val="left" w:pos="2268"/>
          <w:tab w:val="left" w:pos="3569"/>
        </w:tabs>
        <w:spacing w:after="120"/>
        <w:ind w:left="1701" w:firstLine="0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Pr="008D15B7">
        <w:rPr>
          <w:rFonts w:ascii="Arial" w:hAnsi="Arial" w:cs="Arial"/>
        </w:rPr>
        <w:t>evantamento</w:t>
      </w:r>
      <w:proofErr w:type="gramEnd"/>
      <w:r w:rsidRPr="008D15B7">
        <w:rPr>
          <w:rFonts w:ascii="Arial" w:hAnsi="Arial" w:cs="Arial"/>
        </w:rPr>
        <w:t xml:space="preserve"> sobre o nível de barragens destinadas à geração de energia de matriz hidrelétrica, bem como eventual estudo de cenário futuro de curto e médio prazo; </w:t>
      </w:r>
    </w:p>
    <w:p w:rsidR="00545DB6" w:rsidRPr="00032EDA" w:rsidRDefault="00DB7D97" w:rsidP="006D34B2">
      <w:pPr>
        <w:pStyle w:val="PargrafodaLista"/>
        <w:widowControl w:val="0"/>
        <w:numPr>
          <w:ilvl w:val="0"/>
          <w:numId w:val="17"/>
        </w:numPr>
        <w:tabs>
          <w:tab w:val="left" w:pos="2268"/>
          <w:tab w:val="left" w:pos="3569"/>
        </w:tabs>
        <w:spacing w:after="120"/>
        <w:ind w:left="1701" w:firstLine="0"/>
        <w:contextualSpacing w:val="0"/>
        <w:jc w:val="both"/>
        <w:rPr>
          <w:rFonts w:ascii="Arial" w:hAnsi="Arial" w:cs="Arial"/>
        </w:rPr>
      </w:pPr>
      <w:proofErr w:type="gramStart"/>
      <w:r w:rsidRPr="008D15B7">
        <w:rPr>
          <w:rFonts w:ascii="Arial" w:hAnsi="Arial" w:cs="Arial"/>
        </w:rPr>
        <w:t>l</w:t>
      </w:r>
      <w:r w:rsidR="00545DB6" w:rsidRPr="008D15B7">
        <w:rPr>
          <w:rFonts w:ascii="Arial" w:hAnsi="Arial" w:cs="Arial"/>
        </w:rPr>
        <w:t>evantamento</w:t>
      </w:r>
      <w:proofErr w:type="gramEnd"/>
      <w:r w:rsidR="00545DB6" w:rsidRPr="008D15B7">
        <w:rPr>
          <w:rFonts w:ascii="Arial" w:hAnsi="Arial" w:cs="Arial"/>
        </w:rPr>
        <w:t xml:space="preserve"> acerca dos municípios que já tenham declarado </w:t>
      </w:r>
      <w:r w:rsidR="00B61DFF" w:rsidRPr="008D15B7">
        <w:rPr>
          <w:rFonts w:ascii="Arial" w:hAnsi="Arial" w:cs="Arial"/>
        </w:rPr>
        <w:t xml:space="preserve">a </w:t>
      </w:r>
      <w:r w:rsidR="00545DB6" w:rsidRPr="008D15B7">
        <w:rPr>
          <w:rFonts w:ascii="Arial" w:hAnsi="Arial" w:cs="Arial"/>
        </w:rPr>
        <w:t>situação de</w:t>
      </w:r>
      <w:r w:rsidR="00545DB6" w:rsidRPr="00032EDA">
        <w:rPr>
          <w:rFonts w:ascii="Arial" w:hAnsi="Arial" w:cs="Arial"/>
        </w:rPr>
        <w:t xml:space="preserve"> emergência ou de calamidade pública em virtude de estiagem, com relatório acerca da adoção de </w:t>
      </w:r>
      <w:r w:rsidR="00545DB6" w:rsidRPr="00032EDA">
        <w:rPr>
          <w:rFonts w:ascii="Arial" w:hAnsi="Arial" w:cs="Arial"/>
        </w:rPr>
        <w:lastRenderedPageBreak/>
        <w:t xml:space="preserve">eventuais medidas </w:t>
      </w:r>
      <w:proofErr w:type="spellStart"/>
      <w:r w:rsidR="00545DB6" w:rsidRPr="00032EDA">
        <w:rPr>
          <w:rFonts w:ascii="Arial" w:hAnsi="Arial" w:cs="Arial"/>
        </w:rPr>
        <w:t>mitigatórias</w:t>
      </w:r>
      <w:proofErr w:type="spellEnd"/>
      <w:r w:rsidR="00545DB6" w:rsidRPr="00032EDA">
        <w:rPr>
          <w:rFonts w:ascii="Arial" w:hAnsi="Arial" w:cs="Arial"/>
        </w:rPr>
        <w:t>;</w:t>
      </w:r>
    </w:p>
    <w:p w:rsidR="00545DB6" w:rsidRPr="001812F8" w:rsidRDefault="00DB7D97" w:rsidP="006D34B2">
      <w:pPr>
        <w:pStyle w:val="PargrafodaLista"/>
        <w:widowControl w:val="0"/>
        <w:numPr>
          <w:ilvl w:val="0"/>
          <w:numId w:val="17"/>
        </w:numPr>
        <w:tabs>
          <w:tab w:val="left" w:pos="2268"/>
          <w:tab w:val="left" w:pos="3569"/>
        </w:tabs>
        <w:spacing w:after="120"/>
        <w:ind w:left="1701" w:firstLine="0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="00545DB6" w:rsidRPr="00032EDA">
        <w:rPr>
          <w:rFonts w:ascii="Arial" w:hAnsi="Arial" w:cs="Arial"/>
        </w:rPr>
        <w:t>nformação</w:t>
      </w:r>
      <w:proofErr w:type="gramEnd"/>
      <w:r w:rsidR="00545DB6" w:rsidRPr="00032EDA">
        <w:rPr>
          <w:rFonts w:ascii="Arial" w:hAnsi="Arial" w:cs="Arial"/>
        </w:rPr>
        <w:t xml:space="preserve"> acerca da existência de plano de contingência para enfrentamento de crise hídrica e seu eventual agravamento, com atuação integrada entre os órgãos da estrutura gove</w:t>
      </w:r>
      <w:r w:rsidR="00545DB6" w:rsidRPr="001812F8">
        <w:rPr>
          <w:rFonts w:ascii="Arial" w:hAnsi="Arial" w:cs="Arial"/>
        </w:rPr>
        <w:t>rnamental, no âmbito de suas competências;</w:t>
      </w:r>
    </w:p>
    <w:p w:rsidR="00545DB6" w:rsidRPr="001812F8" w:rsidRDefault="00DB7D97" w:rsidP="006D34B2">
      <w:pPr>
        <w:pStyle w:val="PargrafodaLista"/>
        <w:widowControl w:val="0"/>
        <w:numPr>
          <w:ilvl w:val="0"/>
          <w:numId w:val="17"/>
        </w:numPr>
        <w:tabs>
          <w:tab w:val="left" w:pos="2268"/>
          <w:tab w:val="left" w:pos="3569"/>
        </w:tabs>
        <w:spacing w:after="120"/>
        <w:ind w:left="1701" w:firstLine="0"/>
        <w:contextualSpacing w:val="0"/>
        <w:jc w:val="both"/>
        <w:rPr>
          <w:rFonts w:ascii="Arial" w:hAnsi="Arial" w:cs="Arial"/>
        </w:rPr>
      </w:pPr>
      <w:proofErr w:type="gramStart"/>
      <w:r w:rsidRPr="001812F8">
        <w:rPr>
          <w:rFonts w:ascii="Arial" w:hAnsi="Arial" w:cs="Arial"/>
        </w:rPr>
        <w:t>i</w:t>
      </w:r>
      <w:r w:rsidR="00545DB6" w:rsidRPr="001812F8">
        <w:rPr>
          <w:rFonts w:ascii="Arial" w:hAnsi="Arial" w:cs="Arial"/>
        </w:rPr>
        <w:t>nformação</w:t>
      </w:r>
      <w:proofErr w:type="gramEnd"/>
      <w:r w:rsidR="00545DB6" w:rsidRPr="001812F8">
        <w:rPr>
          <w:rFonts w:ascii="Arial" w:hAnsi="Arial" w:cs="Arial"/>
        </w:rPr>
        <w:t xml:space="preserve"> acerca de eventual execução e/ou planejamento de medidas visando a conscientização da população para uso racional de água;</w:t>
      </w:r>
    </w:p>
    <w:p w:rsidR="00032EDA" w:rsidRPr="001812F8" w:rsidRDefault="00DB7D97" w:rsidP="006D34B2">
      <w:pPr>
        <w:pStyle w:val="PargrafodaLista"/>
        <w:widowControl w:val="0"/>
        <w:numPr>
          <w:ilvl w:val="0"/>
          <w:numId w:val="17"/>
        </w:numPr>
        <w:tabs>
          <w:tab w:val="left" w:pos="2268"/>
          <w:tab w:val="left" w:pos="3569"/>
        </w:tabs>
        <w:spacing w:after="120"/>
        <w:ind w:left="1701" w:firstLine="0"/>
        <w:contextualSpacing w:val="0"/>
        <w:jc w:val="both"/>
        <w:rPr>
          <w:rFonts w:ascii="Arial" w:hAnsi="Arial" w:cs="Arial"/>
          <w:b/>
          <w:bCs/>
        </w:rPr>
      </w:pPr>
      <w:proofErr w:type="gramStart"/>
      <w:r w:rsidRPr="001812F8">
        <w:rPr>
          <w:rFonts w:ascii="Arial" w:hAnsi="Arial" w:cs="Arial"/>
        </w:rPr>
        <w:t>i</w:t>
      </w:r>
      <w:r w:rsidR="00810A50" w:rsidRPr="001812F8">
        <w:rPr>
          <w:rFonts w:ascii="Arial" w:hAnsi="Arial" w:cs="Arial"/>
        </w:rPr>
        <w:t>nformações</w:t>
      </w:r>
      <w:proofErr w:type="gramEnd"/>
      <w:r w:rsidR="00032EDA" w:rsidRPr="001812F8">
        <w:rPr>
          <w:rFonts w:ascii="Arial" w:hAnsi="Arial" w:cs="Arial"/>
        </w:rPr>
        <w:t xml:space="preserve"> detalhadas </w:t>
      </w:r>
      <w:r w:rsidR="00810A50" w:rsidRPr="001812F8">
        <w:rPr>
          <w:rFonts w:ascii="Arial" w:hAnsi="Arial" w:cs="Arial"/>
        </w:rPr>
        <w:t>da previsão orçamentária e execução financeira de programas e ações previst</w:t>
      </w:r>
      <w:r w:rsidR="00032EDA" w:rsidRPr="001812F8">
        <w:rPr>
          <w:rFonts w:ascii="Arial" w:hAnsi="Arial" w:cs="Arial"/>
        </w:rPr>
        <w:t>os</w:t>
      </w:r>
      <w:r w:rsidR="00810A50" w:rsidRPr="001812F8">
        <w:rPr>
          <w:rFonts w:ascii="Arial" w:hAnsi="Arial" w:cs="Arial"/>
        </w:rPr>
        <w:t xml:space="preserve"> no orçamento</w:t>
      </w:r>
      <w:r w:rsidR="00032EDA" w:rsidRPr="001812F8">
        <w:rPr>
          <w:rFonts w:ascii="Arial" w:hAnsi="Arial" w:cs="Arial"/>
        </w:rPr>
        <w:t xml:space="preserve"> anual destinadas a mitigar os efeitos de eventos de escassez e garantia da segurança hídrica no estado; </w:t>
      </w:r>
    </w:p>
    <w:p w:rsidR="00545DB6" w:rsidRPr="00032EDA" w:rsidRDefault="00DB7D97" w:rsidP="006D34B2">
      <w:pPr>
        <w:pStyle w:val="PargrafodaLista"/>
        <w:widowControl w:val="0"/>
        <w:numPr>
          <w:ilvl w:val="0"/>
          <w:numId w:val="17"/>
        </w:numPr>
        <w:tabs>
          <w:tab w:val="left" w:pos="2268"/>
          <w:tab w:val="left" w:pos="3569"/>
        </w:tabs>
        <w:spacing w:after="240"/>
        <w:ind w:left="1701" w:firstLine="0"/>
        <w:contextualSpacing w:val="0"/>
        <w:jc w:val="both"/>
        <w:rPr>
          <w:rFonts w:ascii="Arial" w:hAnsi="Arial" w:cs="Arial"/>
          <w:b/>
          <w:bCs/>
        </w:rPr>
      </w:pPr>
      <w:proofErr w:type="gramStart"/>
      <w:r w:rsidRPr="001812F8">
        <w:rPr>
          <w:rFonts w:ascii="Arial" w:hAnsi="Arial" w:cs="Arial"/>
        </w:rPr>
        <w:t>o</w:t>
      </w:r>
      <w:r w:rsidR="00545DB6" w:rsidRPr="001812F8">
        <w:rPr>
          <w:rFonts w:ascii="Arial" w:hAnsi="Arial" w:cs="Arial"/>
        </w:rPr>
        <w:t>utras</w:t>
      </w:r>
      <w:proofErr w:type="gramEnd"/>
      <w:r w:rsidR="00545DB6" w:rsidRPr="001812F8">
        <w:rPr>
          <w:rFonts w:ascii="Arial" w:hAnsi="Arial" w:cs="Arial"/>
        </w:rPr>
        <w:t xml:space="preserve"> informações que julgar relevante</w:t>
      </w:r>
      <w:r w:rsidR="00545DB6" w:rsidRPr="00032EDA">
        <w:rPr>
          <w:rFonts w:ascii="Arial" w:hAnsi="Arial" w:cs="Arial"/>
        </w:rPr>
        <w:t>s.</w:t>
      </w:r>
    </w:p>
    <w:p w:rsidR="008076B6" w:rsidRPr="00E24EB2" w:rsidRDefault="008076B6" w:rsidP="00F2649F">
      <w:pPr>
        <w:widowControl w:val="0"/>
        <w:numPr>
          <w:ilvl w:val="0"/>
          <w:numId w:val="2"/>
        </w:numPr>
        <w:tabs>
          <w:tab w:val="left" w:pos="540"/>
        </w:tabs>
        <w:spacing w:after="240"/>
        <w:ind w:left="0" w:firstLine="0"/>
        <w:jc w:val="both"/>
        <w:rPr>
          <w:rFonts w:ascii="Arial" w:hAnsi="Arial" w:cs="Arial"/>
        </w:rPr>
      </w:pPr>
      <w:proofErr w:type="gramStart"/>
      <w:r w:rsidRPr="00E24EB2">
        <w:rPr>
          <w:rFonts w:ascii="Arial" w:hAnsi="Arial" w:cs="Arial"/>
        </w:rPr>
        <w:t>Após</w:t>
      </w:r>
      <w:proofErr w:type="gramEnd"/>
      <w:r w:rsidRPr="00E24EB2">
        <w:rPr>
          <w:rFonts w:ascii="Arial" w:hAnsi="Arial" w:cs="Arial"/>
        </w:rPr>
        <w:t xml:space="preserve"> transcorrido </w:t>
      </w:r>
      <w:r w:rsidRPr="00E24EB2">
        <w:rPr>
          <w:rFonts w:ascii="Arial" w:hAnsi="Arial" w:cs="Arial"/>
          <w:i/>
        </w:rPr>
        <w:t xml:space="preserve">in </w:t>
      </w:r>
      <w:proofErr w:type="spellStart"/>
      <w:r w:rsidRPr="00E24EB2">
        <w:rPr>
          <w:rFonts w:ascii="Arial" w:hAnsi="Arial" w:cs="Arial"/>
          <w:i/>
        </w:rPr>
        <w:t>albis</w:t>
      </w:r>
      <w:proofErr w:type="spellEnd"/>
      <w:r w:rsidRPr="00E24EB2">
        <w:rPr>
          <w:rFonts w:ascii="Arial" w:hAnsi="Arial" w:cs="Arial"/>
        </w:rPr>
        <w:t xml:space="preserve"> o prazo fixado ou apresentada e autuada a documentação requerida, voltem-me os autos conclusos. </w:t>
      </w:r>
    </w:p>
    <w:p w:rsidR="008076B6" w:rsidRPr="0008331A" w:rsidRDefault="008076B6" w:rsidP="00F2649F">
      <w:pPr>
        <w:pStyle w:val="Recuodecorpodetexto"/>
        <w:widowControl w:val="0"/>
        <w:spacing w:before="120" w:after="360" w:line="360" w:lineRule="auto"/>
        <w:ind w:firstLine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Belo Horizonte</w:t>
      </w:r>
      <w:proofErr w:type="gramStart"/>
      <w:r>
        <w:rPr>
          <w:rFonts w:ascii="Arial" w:hAnsi="Arial" w:cs="Arial"/>
        </w:rPr>
        <w:t>,</w:t>
      </w:r>
      <w:r w:rsidR="00545DB6">
        <w:rPr>
          <w:rFonts w:ascii="Arial" w:hAnsi="Arial" w:cs="Arial"/>
        </w:rPr>
        <w:t xml:space="preserve"> </w:t>
      </w:r>
      <w:r w:rsidRPr="00E24EB2">
        <w:rPr>
          <w:rFonts w:ascii="Arial" w:hAnsi="Arial" w:cs="Arial"/>
        </w:rPr>
        <w:t>.</w:t>
      </w:r>
      <w:proofErr w:type="gramEnd"/>
      <w:r w:rsidR="00F74760">
        <w:rPr>
          <w:rFonts w:ascii="Arial" w:hAnsi="Arial" w:cs="Arial"/>
        </w:rPr>
        <w:t xml:space="preserve"> </w:t>
      </w:r>
    </w:p>
    <w:p w:rsidR="00C66875" w:rsidRPr="00222F2A" w:rsidRDefault="00C66875" w:rsidP="00F2649F">
      <w:pPr>
        <w:widowControl w:val="0"/>
        <w:jc w:val="right"/>
        <w:rPr>
          <w:rFonts w:ascii="French Script MT" w:hAnsi="French Script MT" w:cs="Arial"/>
          <w:sz w:val="40"/>
        </w:rPr>
      </w:pPr>
      <w:r w:rsidRPr="00222F2A">
        <w:rPr>
          <w:rFonts w:ascii="French Script MT" w:hAnsi="French Script MT" w:cs="Arial"/>
          <w:sz w:val="40"/>
        </w:rPr>
        <w:t>Cristina Andrade Melo</w:t>
      </w:r>
    </w:p>
    <w:p w:rsidR="009E7A9B" w:rsidRDefault="00C66875" w:rsidP="00F2649F">
      <w:pPr>
        <w:widowControl w:val="0"/>
        <w:jc w:val="right"/>
      </w:pPr>
      <w:r w:rsidRPr="00222F2A">
        <w:rPr>
          <w:rFonts w:ascii="Arial" w:hAnsi="Arial" w:cs="Arial"/>
          <w:sz w:val="20"/>
        </w:rPr>
        <w:t>Procuradora do Ministério Público de Contas</w:t>
      </w:r>
    </w:p>
    <w:sectPr w:rsidR="009E7A9B" w:rsidSect="00C66875">
      <w:headerReference w:type="default" r:id="rId15"/>
      <w:footerReference w:type="even" r:id="rId16"/>
      <w:footerReference w:type="default" r:id="rId17"/>
      <w:pgSz w:w="11906" w:h="16838" w:code="9"/>
      <w:pgMar w:top="2710" w:right="1701" w:bottom="1134" w:left="1701" w:header="720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E8" w:rsidRDefault="001306E8" w:rsidP="00C66875">
      <w:r>
        <w:separator/>
      </w:r>
    </w:p>
  </w:endnote>
  <w:endnote w:type="continuationSeparator" w:id="0">
    <w:p w:rsidR="001306E8" w:rsidRDefault="001306E8" w:rsidP="00C6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E8" w:rsidRDefault="001306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06E8" w:rsidRDefault="001306E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E8" w:rsidRPr="00EA6D41" w:rsidRDefault="001306E8">
    <w:pPr>
      <w:pStyle w:val="Rodap"/>
      <w:jc w:val="right"/>
      <w:rPr>
        <w:rFonts w:ascii="Arial" w:hAnsi="Arial" w:cs="Arial"/>
        <w:sz w:val="20"/>
        <w:szCs w:val="20"/>
      </w:rPr>
    </w:pPr>
    <w:r w:rsidRPr="00EA6D41">
      <w:rPr>
        <w:rFonts w:ascii="Arial" w:hAnsi="Arial" w:cs="Arial"/>
        <w:sz w:val="20"/>
        <w:szCs w:val="20"/>
      </w:rPr>
      <w:t xml:space="preserve">Página </w:t>
    </w:r>
    <w:r w:rsidRPr="00EA6D41">
      <w:rPr>
        <w:rFonts w:ascii="Arial" w:hAnsi="Arial" w:cs="Arial"/>
        <w:b/>
        <w:bCs/>
        <w:sz w:val="20"/>
        <w:szCs w:val="20"/>
      </w:rPr>
      <w:fldChar w:fldCharType="begin"/>
    </w:r>
    <w:r w:rsidRPr="00EA6D41">
      <w:rPr>
        <w:rFonts w:ascii="Arial" w:hAnsi="Arial" w:cs="Arial"/>
        <w:b/>
        <w:bCs/>
        <w:sz w:val="20"/>
        <w:szCs w:val="20"/>
      </w:rPr>
      <w:instrText>PAGE</w:instrText>
    </w:r>
    <w:r w:rsidRPr="00EA6D41">
      <w:rPr>
        <w:rFonts w:ascii="Arial" w:hAnsi="Arial" w:cs="Arial"/>
        <w:b/>
        <w:bCs/>
        <w:sz w:val="20"/>
        <w:szCs w:val="20"/>
      </w:rPr>
      <w:fldChar w:fldCharType="separate"/>
    </w:r>
    <w:r w:rsidR="007C2922">
      <w:rPr>
        <w:rFonts w:ascii="Arial" w:hAnsi="Arial" w:cs="Arial"/>
        <w:b/>
        <w:bCs/>
        <w:noProof/>
        <w:sz w:val="20"/>
        <w:szCs w:val="20"/>
      </w:rPr>
      <w:t>8</w:t>
    </w:r>
    <w:r w:rsidRPr="00EA6D41">
      <w:rPr>
        <w:rFonts w:ascii="Arial" w:hAnsi="Arial" w:cs="Arial"/>
        <w:b/>
        <w:bCs/>
        <w:sz w:val="20"/>
        <w:szCs w:val="20"/>
      </w:rPr>
      <w:fldChar w:fldCharType="end"/>
    </w:r>
    <w:r w:rsidRPr="00EA6D41">
      <w:rPr>
        <w:rFonts w:ascii="Arial" w:hAnsi="Arial" w:cs="Arial"/>
        <w:sz w:val="20"/>
        <w:szCs w:val="20"/>
      </w:rPr>
      <w:t xml:space="preserve"> de </w:t>
    </w:r>
    <w:r w:rsidRPr="00EA6D41">
      <w:rPr>
        <w:rFonts w:ascii="Arial" w:hAnsi="Arial" w:cs="Arial"/>
        <w:b/>
        <w:bCs/>
        <w:sz w:val="20"/>
        <w:szCs w:val="20"/>
      </w:rPr>
      <w:fldChar w:fldCharType="begin"/>
    </w:r>
    <w:r w:rsidRPr="00EA6D41">
      <w:rPr>
        <w:rFonts w:ascii="Arial" w:hAnsi="Arial" w:cs="Arial"/>
        <w:b/>
        <w:bCs/>
        <w:sz w:val="20"/>
        <w:szCs w:val="20"/>
      </w:rPr>
      <w:instrText>NUMPAGES</w:instrText>
    </w:r>
    <w:r w:rsidRPr="00EA6D41">
      <w:rPr>
        <w:rFonts w:ascii="Arial" w:hAnsi="Arial" w:cs="Arial"/>
        <w:b/>
        <w:bCs/>
        <w:sz w:val="20"/>
        <w:szCs w:val="20"/>
      </w:rPr>
      <w:fldChar w:fldCharType="separate"/>
    </w:r>
    <w:r w:rsidR="007C2922">
      <w:rPr>
        <w:rFonts w:ascii="Arial" w:hAnsi="Arial" w:cs="Arial"/>
        <w:b/>
        <w:bCs/>
        <w:noProof/>
        <w:sz w:val="20"/>
        <w:szCs w:val="20"/>
      </w:rPr>
      <w:t>8</w:t>
    </w:r>
    <w:r w:rsidRPr="00EA6D41">
      <w:rPr>
        <w:rFonts w:ascii="Arial" w:hAnsi="Arial" w:cs="Arial"/>
        <w:b/>
        <w:bCs/>
        <w:sz w:val="20"/>
        <w:szCs w:val="20"/>
      </w:rPr>
      <w:fldChar w:fldCharType="end"/>
    </w:r>
  </w:p>
  <w:p w:rsidR="001306E8" w:rsidRDefault="001306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E8" w:rsidRDefault="001306E8" w:rsidP="00C66875">
      <w:r>
        <w:separator/>
      </w:r>
    </w:p>
  </w:footnote>
  <w:footnote w:type="continuationSeparator" w:id="0">
    <w:p w:rsidR="001306E8" w:rsidRDefault="001306E8" w:rsidP="00C66875">
      <w:r>
        <w:continuationSeparator/>
      </w:r>
    </w:p>
  </w:footnote>
  <w:footnote w:id="1">
    <w:p w:rsidR="001306E8" w:rsidRPr="00016C2B" w:rsidRDefault="001306E8" w:rsidP="001A11FE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016C2B">
        <w:rPr>
          <w:rStyle w:val="Refdenotaderodap"/>
          <w:rFonts w:ascii="Arial" w:hAnsi="Arial" w:cs="Arial"/>
          <w:sz w:val="18"/>
          <w:szCs w:val="18"/>
        </w:rPr>
        <w:footnoteRef/>
      </w:r>
      <w:r w:rsidRPr="00016C2B">
        <w:rPr>
          <w:rFonts w:ascii="Arial" w:hAnsi="Arial" w:cs="Arial"/>
          <w:sz w:val="18"/>
          <w:szCs w:val="18"/>
        </w:rPr>
        <w:t xml:space="preserve"> FAYER, </w:t>
      </w:r>
      <w:proofErr w:type="spellStart"/>
      <w:r w:rsidRPr="00016C2B">
        <w:rPr>
          <w:rFonts w:ascii="Arial" w:hAnsi="Arial" w:cs="Arial"/>
          <w:sz w:val="18"/>
          <w:szCs w:val="18"/>
        </w:rPr>
        <w:t>Geane</w:t>
      </w:r>
      <w:proofErr w:type="spellEnd"/>
      <w:r w:rsidRPr="00016C2B">
        <w:rPr>
          <w:rFonts w:ascii="Arial" w:hAnsi="Arial" w:cs="Arial"/>
          <w:sz w:val="18"/>
          <w:szCs w:val="18"/>
        </w:rPr>
        <w:t xml:space="preserve"> Cristina et. al. Crise Hídrica: evolução dos Decretos Estaduais sobre escassez hídrica em Minas Gerais. III SRHPS - Simpósio de Recursos Hídricos do Rio Paraíba do Sul. </w:t>
      </w:r>
      <w:proofErr w:type="gramStart"/>
      <w:r w:rsidRPr="00016C2B">
        <w:rPr>
          <w:rFonts w:ascii="Arial" w:hAnsi="Arial" w:cs="Arial"/>
          <w:sz w:val="18"/>
          <w:szCs w:val="18"/>
        </w:rPr>
        <w:t>agosto</w:t>
      </w:r>
      <w:proofErr w:type="gramEnd"/>
      <w:r w:rsidRPr="00016C2B">
        <w:rPr>
          <w:rFonts w:ascii="Arial" w:hAnsi="Arial" w:cs="Arial"/>
          <w:sz w:val="18"/>
          <w:szCs w:val="18"/>
        </w:rPr>
        <w:t xml:space="preserve"> de 2018. Juiz de Fora, Minas Gerais. </w:t>
      </w:r>
    </w:p>
  </w:footnote>
  <w:footnote w:id="2">
    <w:p w:rsidR="001306E8" w:rsidRPr="00016C2B" w:rsidRDefault="001306E8">
      <w:pPr>
        <w:pStyle w:val="Textodenotaderodap"/>
        <w:rPr>
          <w:sz w:val="18"/>
          <w:szCs w:val="18"/>
        </w:rPr>
      </w:pPr>
      <w:hyperlink r:id="rId1" w:history="1">
        <w:r w:rsidRPr="00016C2B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  <w:vertAlign w:val="superscript"/>
          </w:rPr>
          <w:footnoteRef/>
        </w:r>
        <w:r w:rsidRPr="00016C2B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 xml:space="preserve"> </w:t>
        </w:r>
        <w:r w:rsidRPr="00016C2B">
          <w:rPr>
            <w:rStyle w:val="Hyperlink"/>
            <w:rFonts w:ascii="Arial" w:hAnsi="Arial" w:cs="Arial"/>
            <w:color w:val="auto"/>
            <w:sz w:val="18"/>
            <w:szCs w:val="18"/>
          </w:rPr>
          <w:t>Lei Estadual n. 12. 584/1997</w:t>
        </w:r>
      </w:hyperlink>
    </w:p>
  </w:footnote>
  <w:footnote w:id="3">
    <w:p w:rsidR="001306E8" w:rsidRPr="00016C2B" w:rsidRDefault="001306E8" w:rsidP="001A02BF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016C2B">
        <w:rPr>
          <w:rStyle w:val="Refdenotaderodap"/>
          <w:rFonts w:ascii="Arial" w:hAnsi="Arial" w:cs="Arial"/>
          <w:sz w:val="18"/>
          <w:szCs w:val="18"/>
        </w:rPr>
        <w:footnoteRef/>
      </w:r>
      <w:r w:rsidRPr="00016C2B">
        <w:rPr>
          <w:rFonts w:ascii="Arial" w:hAnsi="Arial" w:cs="Arial"/>
          <w:sz w:val="18"/>
          <w:szCs w:val="18"/>
        </w:rPr>
        <w:t xml:space="preserve"> A outorga é ato administrativo que tem como objetivo assegurar </w:t>
      </w:r>
      <w:proofErr w:type="gramStart"/>
      <w:r w:rsidRPr="00016C2B">
        <w:rPr>
          <w:rFonts w:ascii="Arial" w:hAnsi="Arial" w:cs="Arial"/>
          <w:sz w:val="18"/>
          <w:szCs w:val="18"/>
        </w:rPr>
        <w:t>os controles quantitativo e qualitativo dos usos da água</w:t>
      </w:r>
      <w:proofErr w:type="gramEnd"/>
      <w:r w:rsidRPr="00016C2B">
        <w:rPr>
          <w:rFonts w:ascii="Arial" w:hAnsi="Arial" w:cs="Arial"/>
          <w:sz w:val="18"/>
          <w:szCs w:val="18"/>
        </w:rPr>
        <w:t xml:space="preserve"> e o efetivo exercício dos direitos de acesso aos recursos hídricos, levando em conta a necessidade de se preservar o uso múltiplo e racional das águas.</w:t>
      </w:r>
    </w:p>
  </w:footnote>
  <w:footnote w:id="4">
    <w:p w:rsidR="001306E8" w:rsidRPr="00016C2B" w:rsidRDefault="001306E8" w:rsidP="00881271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016C2B">
        <w:rPr>
          <w:rStyle w:val="Refdenotaderodap"/>
          <w:rFonts w:ascii="Arial" w:hAnsi="Arial" w:cs="Arial"/>
          <w:sz w:val="18"/>
          <w:szCs w:val="18"/>
        </w:rPr>
        <w:footnoteRef/>
      </w:r>
      <w:r w:rsidRPr="00016C2B">
        <w:rPr>
          <w:rFonts w:ascii="Arial" w:hAnsi="Arial" w:cs="Arial"/>
          <w:sz w:val="18"/>
          <w:szCs w:val="18"/>
        </w:rPr>
        <w:t xml:space="preserve"> A gestão das águas é compartilhada entre a União, Estados e Distrito Federal, enquanto os municípios detêm a titularidade do serviço público de abastecimento e </w:t>
      </w:r>
      <w:proofErr w:type="gramStart"/>
      <w:r w:rsidRPr="00016C2B">
        <w:rPr>
          <w:rFonts w:ascii="Arial" w:hAnsi="Arial" w:cs="Arial"/>
          <w:sz w:val="18"/>
          <w:szCs w:val="18"/>
        </w:rPr>
        <w:t>saneamento competem</w:t>
      </w:r>
      <w:proofErr w:type="gramEnd"/>
      <w:r w:rsidRPr="00016C2B">
        <w:rPr>
          <w:rFonts w:ascii="Arial" w:hAnsi="Arial" w:cs="Arial"/>
          <w:sz w:val="18"/>
          <w:szCs w:val="18"/>
        </w:rPr>
        <w:t xml:space="preserve"> aos municípios (art. 30, inciso I, CR).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0" w:type="dxa"/>
      <w:tblLayout w:type="fixed"/>
      <w:tblCellMar>
        <w:left w:w="70" w:type="dxa"/>
        <w:right w:w="70" w:type="dxa"/>
      </w:tblCellMar>
      <w:tblLook w:val="0000"/>
    </w:tblPr>
    <w:tblGrid>
      <w:gridCol w:w="9070"/>
      <w:gridCol w:w="900"/>
    </w:tblGrid>
    <w:tr w:rsidR="001306E8" w:rsidTr="008076B6">
      <w:tc>
        <w:tcPr>
          <w:tcW w:w="9070" w:type="dxa"/>
        </w:tcPr>
        <w:p w:rsidR="001306E8" w:rsidRPr="000074EA" w:rsidRDefault="001306E8">
          <w:pPr>
            <w:pStyle w:val="Cabealho"/>
            <w:rPr>
              <w:sz w:val="16"/>
            </w:rPr>
          </w:pPr>
          <w:r w:rsidRPr="00D5127A">
            <w:rPr>
              <w:noProof/>
            </w:rPr>
            <w:pict>
              <v:oval id="_x0000_s2049" style="position:absolute;margin-left:427.25pt;margin-top:.6pt;width:67.75pt;height:67.75pt;z-index:-251659264;mso-wrap-edited:f" strokeweight=".5pt">
                <o:lock v:ext="edit" aspectratio="t"/>
              </v:oval>
            </w:pict>
          </w:r>
          <w:r w:rsidRPr="000074EA">
            <w:t xml:space="preserve">                                                           </w:t>
          </w:r>
          <w:r w:rsidRPr="000074EA">
            <w:object w:dxaOrig="1171" w:dyaOrig="11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6.25pt" o:ole="" fillcolor="window">
                <v:imagedata r:id="rId1" o:title=""/>
              </v:shape>
              <o:OLEObject Type="Embed" ProgID="Word.Picture.8" ShapeID="_x0000_i1025" DrawAspect="Content" ObjectID="_1685190484" r:id="rId2"/>
            </w:object>
          </w:r>
        </w:p>
        <w:p w:rsidR="001306E8" w:rsidRDefault="001306E8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pict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2050" type="#_x0000_t144" style="position:absolute;left:0;text-align:left;margin-left:433.75pt;margin-top:-49.05pt;width:56.25pt;height:57pt;z-index:251658240" wrapcoords="6336 -1137 2880 1421 288 3979 -1440 6821 -1440 12505 -576 15916 21888 15916 23040 12505 22752 7958 20736 3695 20736 2558 14976 -853 12960 -1137 6336 -1137" adj="9868405" fillcolor="black" stroked="f">
                <v:shadow color="#868686"/>
                <v:textpath style="font-family:&quot;Arial&quot;;font-size:9pt;font-weight:bold" fitshape="t" trim="t" string="MINISTÉRIO PÚBLICO DE CONTAS"/>
              </v:shape>
            </w:pict>
          </w:r>
        </w:p>
        <w:p w:rsidR="001306E8" w:rsidRDefault="001306E8" w:rsidP="008076B6">
          <w:pPr>
            <w:jc w:val="center"/>
            <w:rPr>
              <w:sz w:val="16"/>
            </w:rPr>
          </w:pPr>
        </w:p>
      </w:tc>
      <w:tc>
        <w:tcPr>
          <w:tcW w:w="900" w:type="dxa"/>
        </w:tcPr>
        <w:p w:rsidR="001306E8" w:rsidRDefault="001306E8">
          <w:pPr>
            <w:rPr>
              <w:sz w:val="16"/>
            </w:rPr>
          </w:pPr>
        </w:p>
        <w:p w:rsidR="001306E8" w:rsidRDefault="001306E8">
          <w:pPr>
            <w:rPr>
              <w:sz w:val="16"/>
            </w:rPr>
          </w:pPr>
        </w:p>
        <w:p w:rsidR="001306E8" w:rsidRPr="000B426E" w:rsidRDefault="001306E8" w:rsidP="008076B6">
          <w:pPr>
            <w:rPr>
              <w:rFonts w:ascii="Arial" w:hAnsi="Arial" w:cs="Arial"/>
              <w:sz w:val="16"/>
            </w:rPr>
          </w:pPr>
          <w:r w:rsidRPr="000B426E">
            <w:rPr>
              <w:rFonts w:ascii="Arial" w:hAnsi="Arial" w:cs="Arial"/>
              <w:sz w:val="16"/>
            </w:rPr>
            <w:t>FLS</w:t>
          </w:r>
          <w:r>
            <w:rPr>
              <w:rFonts w:ascii="Arial" w:hAnsi="Arial" w:cs="Arial"/>
              <w:sz w:val="16"/>
            </w:rPr>
            <w:t>.</w:t>
          </w:r>
        </w:p>
      </w:tc>
    </w:tr>
    <w:tr w:rsidR="001306E8" w:rsidTr="008076B6">
      <w:tc>
        <w:tcPr>
          <w:tcW w:w="9970" w:type="dxa"/>
          <w:gridSpan w:val="2"/>
        </w:tcPr>
        <w:p w:rsidR="001306E8" w:rsidRPr="000074EA" w:rsidRDefault="001306E8" w:rsidP="008076B6">
          <w:pPr>
            <w:pStyle w:val="Cabealho"/>
            <w:spacing w:before="120"/>
            <w:ind w:right="830"/>
            <w:jc w:val="center"/>
            <w:rPr>
              <w:b/>
              <w:sz w:val="20"/>
            </w:rPr>
          </w:pPr>
          <w:r w:rsidRPr="000074EA">
            <w:rPr>
              <w:b/>
              <w:sz w:val="20"/>
            </w:rPr>
            <w:t>MINISTÉRIO PÚBLICO DE CONTAS DO ESTADO DE MINAS GERAIS</w:t>
          </w:r>
        </w:p>
        <w:p w:rsidR="001306E8" w:rsidRPr="001B3451" w:rsidRDefault="001306E8" w:rsidP="008076B6">
          <w:pPr>
            <w:spacing w:line="360" w:lineRule="auto"/>
            <w:ind w:right="830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1B3451">
            <w:rPr>
              <w:b/>
              <w:i/>
              <w:sz w:val="20"/>
              <w:szCs w:val="20"/>
            </w:rPr>
            <w:t>Gabinete da Procuradora Cristina Andrade Melo</w:t>
          </w:r>
        </w:p>
      </w:tc>
    </w:tr>
  </w:tbl>
  <w:p w:rsidR="001306E8" w:rsidRDefault="001306E8" w:rsidP="008076B6">
    <w:pPr>
      <w:pStyle w:val="Cabealho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325"/>
    <w:multiLevelType w:val="hybridMultilevel"/>
    <w:tmpl w:val="67AA6DA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751E5B"/>
    <w:multiLevelType w:val="hybridMultilevel"/>
    <w:tmpl w:val="8E1AF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F1126"/>
    <w:multiLevelType w:val="hybridMultilevel"/>
    <w:tmpl w:val="9628F1FA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4D460B3"/>
    <w:multiLevelType w:val="hybridMultilevel"/>
    <w:tmpl w:val="F6444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A22FB"/>
    <w:multiLevelType w:val="hybridMultilevel"/>
    <w:tmpl w:val="79B4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75FF3"/>
    <w:multiLevelType w:val="hybridMultilevel"/>
    <w:tmpl w:val="6156A2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B4E42"/>
    <w:multiLevelType w:val="hybridMultilevel"/>
    <w:tmpl w:val="15442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C78EC"/>
    <w:multiLevelType w:val="hybridMultilevel"/>
    <w:tmpl w:val="EBA25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36DED"/>
    <w:multiLevelType w:val="hybridMultilevel"/>
    <w:tmpl w:val="F2AC56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7364D"/>
    <w:multiLevelType w:val="multilevel"/>
    <w:tmpl w:val="A81CC52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324F2"/>
    <w:multiLevelType w:val="hybridMultilevel"/>
    <w:tmpl w:val="0DBC57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129E0"/>
    <w:multiLevelType w:val="hybridMultilevel"/>
    <w:tmpl w:val="475E71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246D8"/>
    <w:multiLevelType w:val="hybridMultilevel"/>
    <w:tmpl w:val="DA2C4792"/>
    <w:lvl w:ilvl="0" w:tplc="507E796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6BD2374E"/>
    <w:multiLevelType w:val="multilevel"/>
    <w:tmpl w:val="F042C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</w:rPr>
    </w:lvl>
  </w:abstractNum>
  <w:abstractNum w:abstractNumId="14">
    <w:nsid w:val="6D8431CF"/>
    <w:multiLevelType w:val="hybridMultilevel"/>
    <w:tmpl w:val="09D695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06081"/>
    <w:multiLevelType w:val="hybridMultilevel"/>
    <w:tmpl w:val="76E800B8"/>
    <w:lvl w:ilvl="0" w:tplc="FB94EBDA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ascii="Arial" w:hAnsi="Arial" w:cs="Arial" w:hint="default"/>
        <w:color w:val="auto"/>
      </w:rPr>
    </w:lvl>
    <w:lvl w:ilvl="1" w:tplc="A18E56C8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D02D09"/>
    <w:multiLevelType w:val="hybridMultilevel"/>
    <w:tmpl w:val="ED6ABD6C"/>
    <w:lvl w:ilvl="0" w:tplc="8E2CB69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3"/>
  </w:num>
  <w:num w:numId="6">
    <w:abstractNumId w:val="1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14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6875"/>
    <w:rsid w:val="00000450"/>
    <w:rsid w:val="00001BD4"/>
    <w:rsid w:val="00003BCB"/>
    <w:rsid w:val="00006663"/>
    <w:rsid w:val="00007E3B"/>
    <w:rsid w:val="00010928"/>
    <w:rsid w:val="00016C2B"/>
    <w:rsid w:val="00030683"/>
    <w:rsid w:val="000311D8"/>
    <w:rsid w:val="00032EDA"/>
    <w:rsid w:val="00043E61"/>
    <w:rsid w:val="00044235"/>
    <w:rsid w:val="00052AA4"/>
    <w:rsid w:val="00055A6D"/>
    <w:rsid w:val="00057A9C"/>
    <w:rsid w:val="00063EBF"/>
    <w:rsid w:val="00065508"/>
    <w:rsid w:val="0007695E"/>
    <w:rsid w:val="0007756F"/>
    <w:rsid w:val="0007757D"/>
    <w:rsid w:val="00081385"/>
    <w:rsid w:val="00087F24"/>
    <w:rsid w:val="00092AFD"/>
    <w:rsid w:val="000960A9"/>
    <w:rsid w:val="000A3E9B"/>
    <w:rsid w:val="000A5B24"/>
    <w:rsid w:val="000B08B2"/>
    <w:rsid w:val="000B7A71"/>
    <w:rsid w:val="000C1A86"/>
    <w:rsid w:val="000C3D3D"/>
    <w:rsid w:val="000C5071"/>
    <w:rsid w:val="000C5EF5"/>
    <w:rsid w:val="000C6CC1"/>
    <w:rsid w:val="000E17D8"/>
    <w:rsid w:val="000E34DF"/>
    <w:rsid w:val="000F1A4D"/>
    <w:rsid w:val="000F2CD2"/>
    <w:rsid w:val="000F51C1"/>
    <w:rsid w:val="000F7212"/>
    <w:rsid w:val="00103371"/>
    <w:rsid w:val="001078A0"/>
    <w:rsid w:val="00107CC0"/>
    <w:rsid w:val="00110850"/>
    <w:rsid w:val="001119DD"/>
    <w:rsid w:val="0011266A"/>
    <w:rsid w:val="001235C9"/>
    <w:rsid w:val="001306E8"/>
    <w:rsid w:val="001325E2"/>
    <w:rsid w:val="0014352B"/>
    <w:rsid w:val="00147202"/>
    <w:rsid w:val="00155ABF"/>
    <w:rsid w:val="00164201"/>
    <w:rsid w:val="00176F3C"/>
    <w:rsid w:val="001812F8"/>
    <w:rsid w:val="001A02BF"/>
    <w:rsid w:val="001A11FE"/>
    <w:rsid w:val="001A224D"/>
    <w:rsid w:val="001A27C4"/>
    <w:rsid w:val="001A48FC"/>
    <w:rsid w:val="001A77E3"/>
    <w:rsid w:val="001B076A"/>
    <w:rsid w:val="001C1D15"/>
    <w:rsid w:val="001C7B15"/>
    <w:rsid w:val="001F1878"/>
    <w:rsid w:val="001F7FB7"/>
    <w:rsid w:val="0020625C"/>
    <w:rsid w:val="002073F3"/>
    <w:rsid w:val="00233365"/>
    <w:rsid w:val="0024633D"/>
    <w:rsid w:val="00247EDD"/>
    <w:rsid w:val="00255F72"/>
    <w:rsid w:val="0025660A"/>
    <w:rsid w:val="00256E91"/>
    <w:rsid w:val="002644D8"/>
    <w:rsid w:val="00274E74"/>
    <w:rsid w:val="0027568E"/>
    <w:rsid w:val="002759D3"/>
    <w:rsid w:val="00284C67"/>
    <w:rsid w:val="002852F8"/>
    <w:rsid w:val="002861E0"/>
    <w:rsid w:val="00287137"/>
    <w:rsid w:val="002A02E4"/>
    <w:rsid w:val="002B44B8"/>
    <w:rsid w:val="002C1875"/>
    <w:rsid w:val="002D0F7F"/>
    <w:rsid w:val="002D5998"/>
    <w:rsid w:val="002E19CF"/>
    <w:rsid w:val="002E5889"/>
    <w:rsid w:val="002E5BDF"/>
    <w:rsid w:val="002E6510"/>
    <w:rsid w:val="002F12B7"/>
    <w:rsid w:val="00302385"/>
    <w:rsid w:val="0031454E"/>
    <w:rsid w:val="00315448"/>
    <w:rsid w:val="00317104"/>
    <w:rsid w:val="00332696"/>
    <w:rsid w:val="00337743"/>
    <w:rsid w:val="003401C3"/>
    <w:rsid w:val="00351B91"/>
    <w:rsid w:val="00357A83"/>
    <w:rsid w:val="00361DD7"/>
    <w:rsid w:val="0036680B"/>
    <w:rsid w:val="00371290"/>
    <w:rsid w:val="00371F60"/>
    <w:rsid w:val="00373D81"/>
    <w:rsid w:val="003743F7"/>
    <w:rsid w:val="00381BD6"/>
    <w:rsid w:val="003A39A4"/>
    <w:rsid w:val="003A5E21"/>
    <w:rsid w:val="003A7EFA"/>
    <w:rsid w:val="003B5545"/>
    <w:rsid w:val="003C7907"/>
    <w:rsid w:val="003F58C5"/>
    <w:rsid w:val="003F62A0"/>
    <w:rsid w:val="0040348A"/>
    <w:rsid w:val="004415EB"/>
    <w:rsid w:val="0044239E"/>
    <w:rsid w:val="00442E62"/>
    <w:rsid w:val="0044439A"/>
    <w:rsid w:val="004638B9"/>
    <w:rsid w:val="00465642"/>
    <w:rsid w:val="00467481"/>
    <w:rsid w:val="00474D4F"/>
    <w:rsid w:val="00475727"/>
    <w:rsid w:val="00476BF5"/>
    <w:rsid w:val="0048213F"/>
    <w:rsid w:val="00490904"/>
    <w:rsid w:val="00492BFD"/>
    <w:rsid w:val="004948AB"/>
    <w:rsid w:val="00494B81"/>
    <w:rsid w:val="00496684"/>
    <w:rsid w:val="00497F44"/>
    <w:rsid w:val="004A3E11"/>
    <w:rsid w:val="004C3CF7"/>
    <w:rsid w:val="004E52A6"/>
    <w:rsid w:val="004E79DA"/>
    <w:rsid w:val="004F0BC5"/>
    <w:rsid w:val="004F1741"/>
    <w:rsid w:val="00503E10"/>
    <w:rsid w:val="00505E3A"/>
    <w:rsid w:val="00514547"/>
    <w:rsid w:val="005209EF"/>
    <w:rsid w:val="00521B34"/>
    <w:rsid w:val="00521FCC"/>
    <w:rsid w:val="00522C66"/>
    <w:rsid w:val="00533E64"/>
    <w:rsid w:val="00545DB6"/>
    <w:rsid w:val="00552446"/>
    <w:rsid w:val="005579DD"/>
    <w:rsid w:val="0056154B"/>
    <w:rsid w:val="00561EC8"/>
    <w:rsid w:val="00562820"/>
    <w:rsid w:val="00567429"/>
    <w:rsid w:val="00571BF9"/>
    <w:rsid w:val="00572BB2"/>
    <w:rsid w:val="00577FF7"/>
    <w:rsid w:val="005961EB"/>
    <w:rsid w:val="005A57C3"/>
    <w:rsid w:val="005C4DE2"/>
    <w:rsid w:val="005D17BE"/>
    <w:rsid w:val="005E110D"/>
    <w:rsid w:val="005E62C7"/>
    <w:rsid w:val="005F46C2"/>
    <w:rsid w:val="005F4C06"/>
    <w:rsid w:val="005F748E"/>
    <w:rsid w:val="006111D4"/>
    <w:rsid w:val="00616263"/>
    <w:rsid w:val="0062275F"/>
    <w:rsid w:val="0063218E"/>
    <w:rsid w:val="00634DAA"/>
    <w:rsid w:val="00635595"/>
    <w:rsid w:val="006378F6"/>
    <w:rsid w:val="00651F72"/>
    <w:rsid w:val="00657592"/>
    <w:rsid w:val="0065777A"/>
    <w:rsid w:val="00657D97"/>
    <w:rsid w:val="006635E4"/>
    <w:rsid w:val="00666140"/>
    <w:rsid w:val="006708FD"/>
    <w:rsid w:val="00670C24"/>
    <w:rsid w:val="006752F6"/>
    <w:rsid w:val="00680DAD"/>
    <w:rsid w:val="0068575E"/>
    <w:rsid w:val="00685EE7"/>
    <w:rsid w:val="006A331E"/>
    <w:rsid w:val="006A5471"/>
    <w:rsid w:val="006B10DE"/>
    <w:rsid w:val="006C0726"/>
    <w:rsid w:val="006D1663"/>
    <w:rsid w:val="006D34B2"/>
    <w:rsid w:val="006D7228"/>
    <w:rsid w:val="006E1F58"/>
    <w:rsid w:val="006E451B"/>
    <w:rsid w:val="006E4996"/>
    <w:rsid w:val="006F4A05"/>
    <w:rsid w:val="00701118"/>
    <w:rsid w:val="00704FE0"/>
    <w:rsid w:val="00706C5B"/>
    <w:rsid w:val="00720BBE"/>
    <w:rsid w:val="00723F78"/>
    <w:rsid w:val="007350B3"/>
    <w:rsid w:val="00742D44"/>
    <w:rsid w:val="007546C8"/>
    <w:rsid w:val="007550CB"/>
    <w:rsid w:val="00756FF0"/>
    <w:rsid w:val="00760FC0"/>
    <w:rsid w:val="007644FA"/>
    <w:rsid w:val="00770ADC"/>
    <w:rsid w:val="00771BBA"/>
    <w:rsid w:val="00785A30"/>
    <w:rsid w:val="00792EA4"/>
    <w:rsid w:val="00793F7E"/>
    <w:rsid w:val="007957B3"/>
    <w:rsid w:val="00796DA4"/>
    <w:rsid w:val="007A3ECB"/>
    <w:rsid w:val="007A71B9"/>
    <w:rsid w:val="007A7D2C"/>
    <w:rsid w:val="007B0B44"/>
    <w:rsid w:val="007B60F1"/>
    <w:rsid w:val="007C2922"/>
    <w:rsid w:val="007C5B64"/>
    <w:rsid w:val="007C5E0C"/>
    <w:rsid w:val="007E6541"/>
    <w:rsid w:val="007F6DDF"/>
    <w:rsid w:val="008049A8"/>
    <w:rsid w:val="00804D21"/>
    <w:rsid w:val="008076B6"/>
    <w:rsid w:val="00810071"/>
    <w:rsid w:val="0081046F"/>
    <w:rsid w:val="00810A50"/>
    <w:rsid w:val="00817F97"/>
    <w:rsid w:val="00825607"/>
    <w:rsid w:val="008274BF"/>
    <w:rsid w:val="008321B1"/>
    <w:rsid w:val="0083240E"/>
    <w:rsid w:val="008437EF"/>
    <w:rsid w:val="0085326E"/>
    <w:rsid w:val="00874C9B"/>
    <w:rsid w:val="00881271"/>
    <w:rsid w:val="008833F5"/>
    <w:rsid w:val="00884923"/>
    <w:rsid w:val="008A364A"/>
    <w:rsid w:val="008A46F7"/>
    <w:rsid w:val="008A7B0F"/>
    <w:rsid w:val="008B151B"/>
    <w:rsid w:val="008C6D3D"/>
    <w:rsid w:val="008D01B2"/>
    <w:rsid w:val="008D15B7"/>
    <w:rsid w:val="008D1A85"/>
    <w:rsid w:val="008D2EBF"/>
    <w:rsid w:val="008D59D0"/>
    <w:rsid w:val="008D65C1"/>
    <w:rsid w:val="008E2A10"/>
    <w:rsid w:val="009073B8"/>
    <w:rsid w:val="00912D91"/>
    <w:rsid w:val="009164AB"/>
    <w:rsid w:val="00925D8B"/>
    <w:rsid w:val="00930651"/>
    <w:rsid w:val="00932895"/>
    <w:rsid w:val="00932E0E"/>
    <w:rsid w:val="00936DEF"/>
    <w:rsid w:val="00941494"/>
    <w:rsid w:val="00946F9A"/>
    <w:rsid w:val="0097073F"/>
    <w:rsid w:val="00973F6E"/>
    <w:rsid w:val="0098301C"/>
    <w:rsid w:val="00993136"/>
    <w:rsid w:val="00994443"/>
    <w:rsid w:val="00995006"/>
    <w:rsid w:val="009A274E"/>
    <w:rsid w:val="009A7278"/>
    <w:rsid w:val="009B6016"/>
    <w:rsid w:val="009C5BDE"/>
    <w:rsid w:val="009C6CF3"/>
    <w:rsid w:val="009D06BD"/>
    <w:rsid w:val="009D1759"/>
    <w:rsid w:val="009D24C4"/>
    <w:rsid w:val="009D7B43"/>
    <w:rsid w:val="009E4172"/>
    <w:rsid w:val="009E7A9B"/>
    <w:rsid w:val="009F7A12"/>
    <w:rsid w:val="00A05870"/>
    <w:rsid w:val="00A31A28"/>
    <w:rsid w:val="00A43E3C"/>
    <w:rsid w:val="00A44A1C"/>
    <w:rsid w:val="00A45ACC"/>
    <w:rsid w:val="00A50E7D"/>
    <w:rsid w:val="00A51A6E"/>
    <w:rsid w:val="00A576B9"/>
    <w:rsid w:val="00A6131B"/>
    <w:rsid w:val="00A63FD2"/>
    <w:rsid w:val="00A74361"/>
    <w:rsid w:val="00A74C90"/>
    <w:rsid w:val="00A754DC"/>
    <w:rsid w:val="00A87E41"/>
    <w:rsid w:val="00A95B0A"/>
    <w:rsid w:val="00A961BB"/>
    <w:rsid w:val="00A96700"/>
    <w:rsid w:val="00AA06F5"/>
    <w:rsid w:val="00AA3732"/>
    <w:rsid w:val="00AA3A41"/>
    <w:rsid w:val="00AA798D"/>
    <w:rsid w:val="00AB5D64"/>
    <w:rsid w:val="00AB6ECA"/>
    <w:rsid w:val="00AC2CC0"/>
    <w:rsid w:val="00AC2DDA"/>
    <w:rsid w:val="00AC7E52"/>
    <w:rsid w:val="00AD1195"/>
    <w:rsid w:val="00AD4804"/>
    <w:rsid w:val="00AD5203"/>
    <w:rsid w:val="00AD5C99"/>
    <w:rsid w:val="00AD5EEE"/>
    <w:rsid w:val="00AD610B"/>
    <w:rsid w:val="00AD661D"/>
    <w:rsid w:val="00AE2E10"/>
    <w:rsid w:val="00AF052C"/>
    <w:rsid w:val="00AF4E2C"/>
    <w:rsid w:val="00B16C0B"/>
    <w:rsid w:val="00B17353"/>
    <w:rsid w:val="00B3094F"/>
    <w:rsid w:val="00B31656"/>
    <w:rsid w:val="00B40EA0"/>
    <w:rsid w:val="00B42DFA"/>
    <w:rsid w:val="00B52C87"/>
    <w:rsid w:val="00B61DFF"/>
    <w:rsid w:val="00B71627"/>
    <w:rsid w:val="00B71677"/>
    <w:rsid w:val="00B949F1"/>
    <w:rsid w:val="00BA081D"/>
    <w:rsid w:val="00BC2204"/>
    <w:rsid w:val="00BC31F8"/>
    <w:rsid w:val="00BD6A51"/>
    <w:rsid w:val="00BD7DB9"/>
    <w:rsid w:val="00BF24EF"/>
    <w:rsid w:val="00C10198"/>
    <w:rsid w:val="00C11CB7"/>
    <w:rsid w:val="00C14780"/>
    <w:rsid w:val="00C20A8A"/>
    <w:rsid w:val="00C35DBD"/>
    <w:rsid w:val="00C40C6E"/>
    <w:rsid w:val="00C54F42"/>
    <w:rsid w:val="00C558CC"/>
    <w:rsid w:val="00C56628"/>
    <w:rsid w:val="00C6553E"/>
    <w:rsid w:val="00C66875"/>
    <w:rsid w:val="00C72C6F"/>
    <w:rsid w:val="00C7374E"/>
    <w:rsid w:val="00C74FCF"/>
    <w:rsid w:val="00C75FDB"/>
    <w:rsid w:val="00CA0359"/>
    <w:rsid w:val="00CA05C6"/>
    <w:rsid w:val="00CA4CFD"/>
    <w:rsid w:val="00CA7698"/>
    <w:rsid w:val="00CC751C"/>
    <w:rsid w:val="00CD12C0"/>
    <w:rsid w:val="00CD1C72"/>
    <w:rsid w:val="00CD2246"/>
    <w:rsid w:val="00CD4893"/>
    <w:rsid w:val="00CD7EDE"/>
    <w:rsid w:val="00CE53F6"/>
    <w:rsid w:val="00CE632B"/>
    <w:rsid w:val="00D00E9F"/>
    <w:rsid w:val="00D15FA2"/>
    <w:rsid w:val="00D20B5C"/>
    <w:rsid w:val="00D26A26"/>
    <w:rsid w:val="00D27B12"/>
    <w:rsid w:val="00D33171"/>
    <w:rsid w:val="00D45577"/>
    <w:rsid w:val="00D5127A"/>
    <w:rsid w:val="00D52BCD"/>
    <w:rsid w:val="00D55083"/>
    <w:rsid w:val="00D63F98"/>
    <w:rsid w:val="00D82185"/>
    <w:rsid w:val="00D832ED"/>
    <w:rsid w:val="00D83CDB"/>
    <w:rsid w:val="00D83F11"/>
    <w:rsid w:val="00D90EFE"/>
    <w:rsid w:val="00D933E9"/>
    <w:rsid w:val="00DA5A0B"/>
    <w:rsid w:val="00DB6946"/>
    <w:rsid w:val="00DB7266"/>
    <w:rsid w:val="00DB7629"/>
    <w:rsid w:val="00DB7D97"/>
    <w:rsid w:val="00DC0055"/>
    <w:rsid w:val="00DD3A08"/>
    <w:rsid w:val="00DE45F9"/>
    <w:rsid w:val="00DE6E71"/>
    <w:rsid w:val="00DF2C35"/>
    <w:rsid w:val="00E20379"/>
    <w:rsid w:val="00E4002E"/>
    <w:rsid w:val="00E61AF0"/>
    <w:rsid w:val="00E706CB"/>
    <w:rsid w:val="00E71393"/>
    <w:rsid w:val="00E715D3"/>
    <w:rsid w:val="00E73012"/>
    <w:rsid w:val="00E74726"/>
    <w:rsid w:val="00E81CC1"/>
    <w:rsid w:val="00EA39CF"/>
    <w:rsid w:val="00EA43A9"/>
    <w:rsid w:val="00EA717C"/>
    <w:rsid w:val="00EB0B00"/>
    <w:rsid w:val="00EB74F5"/>
    <w:rsid w:val="00EC2A1B"/>
    <w:rsid w:val="00ED6293"/>
    <w:rsid w:val="00EE011F"/>
    <w:rsid w:val="00EE3123"/>
    <w:rsid w:val="00EE7B2E"/>
    <w:rsid w:val="00EF3073"/>
    <w:rsid w:val="00EF32D7"/>
    <w:rsid w:val="00F14A98"/>
    <w:rsid w:val="00F15D54"/>
    <w:rsid w:val="00F15F87"/>
    <w:rsid w:val="00F2649F"/>
    <w:rsid w:val="00F27C21"/>
    <w:rsid w:val="00F303A1"/>
    <w:rsid w:val="00F32A2C"/>
    <w:rsid w:val="00F364BF"/>
    <w:rsid w:val="00F426FE"/>
    <w:rsid w:val="00F42CAA"/>
    <w:rsid w:val="00F433B3"/>
    <w:rsid w:val="00F45ADA"/>
    <w:rsid w:val="00F46A1A"/>
    <w:rsid w:val="00F523A4"/>
    <w:rsid w:val="00F53AFD"/>
    <w:rsid w:val="00F55054"/>
    <w:rsid w:val="00F5769D"/>
    <w:rsid w:val="00F61DAF"/>
    <w:rsid w:val="00F643DA"/>
    <w:rsid w:val="00F643E1"/>
    <w:rsid w:val="00F66753"/>
    <w:rsid w:val="00F677E9"/>
    <w:rsid w:val="00F74760"/>
    <w:rsid w:val="00F74A9F"/>
    <w:rsid w:val="00F76F7B"/>
    <w:rsid w:val="00F821E6"/>
    <w:rsid w:val="00F93209"/>
    <w:rsid w:val="00F965AA"/>
    <w:rsid w:val="00FA1B15"/>
    <w:rsid w:val="00FA1E41"/>
    <w:rsid w:val="00FB1B2D"/>
    <w:rsid w:val="00FC11E4"/>
    <w:rsid w:val="00FC28E2"/>
    <w:rsid w:val="00FC38B9"/>
    <w:rsid w:val="00FC4365"/>
    <w:rsid w:val="00FD2AF0"/>
    <w:rsid w:val="00FE4B7D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75"/>
    <w:pPr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A02B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7A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668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C66875"/>
    <w:rPr>
      <w:rFonts w:ascii="Century Schoolbook" w:eastAsia="Times New Roman" w:hAnsi="Century Schoolbook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668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6875"/>
    <w:rPr>
      <w:rFonts w:ascii="Century Schoolbook" w:eastAsia="Times New Roman" w:hAnsi="Century Schoolbook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C66875"/>
  </w:style>
  <w:style w:type="paragraph" w:styleId="PargrafodaLista">
    <w:name w:val="List Paragraph"/>
    <w:aliases w:val="NotaRodapé"/>
    <w:basedOn w:val="Normal"/>
    <w:uiPriority w:val="34"/>
    <w:qFormat/>
    <w:rsid w:val="00C6687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C66875"/>
    <w:pPr>
      <w:spacing w:before="240" w:after="120"/>
      <w:ind w:firstLine="2880"/>
      <w:jc w:val="both"/>
    </w:pPr>
    <w:rPr>
      <w:rFonts w:ascii="Century Gothic" w:hAnsi="Century Gothic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66875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668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66875"/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C6687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076B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07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72C6F"/>
  </w:style>
  <w:style w:type="character" w:styleId="TextodoEspaoReservado">
    <w:name w:val="Placeholder Text"/>
    <w:basedOn w:val="Fontepargpadro"/>
    <w:uiPriority w:val="99"/>
    <w:semiHidden/>
    <w:rsid w:val="002D0F7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F7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332696"/>
    <w:pPr>
      <w:spacing w:before="100" w:beforeAutospacing="1" w:after="100" w:afterAutospacing="1"/>
    </w:pPr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324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24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240E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24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240E"/>
    <w:rPr>
      <w:rFonts w:ascii="Century Schoolbook" w:eastAsia="Times New Roman" w:hAnsi="Century Schoolbook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957B3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A02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western">
    <w:name w:val="western"/>
    <w:basedOn w:val="Normal"/>
    <w:rsid w:val="001A02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7A12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7A1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paragraph" w:customStyle="1" w:styleId="callout">
    <w:name w:val="callout"/>
    <w:basedOn w:val="Normal"/>
    <w:rsid w:val="001A77E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ou-paragraph">
    <w:name w:val="dou-paragraph"/>
    <w:basedOn w:val="Normal"/>
    <w:rsid w:val="00A87E4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pelle">
    <w:name w:val="spelle"/>
    <w:basedOn w:val="Fontepargpadro"/>
    <w:rsid w:val="00F26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.gov.br/as-12-regioes-hidrograficas-brasileiras/parana" TargetMode="External"/><Relationship Id="rId13" Type="http://schemas.openxmlformats.org/officeDocument/2006/relationships/hyperlink" Target="http://compras.mg.gov.br/index.php?option=com_content&amp;view=article&amp;id=1247:consulta-publica--termo-de-referencia--plano-mineiro-de-seguranca-hidrica-igam&amp;catid=21&amp;Itemid=1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am.mg.gov.br/sla/download.pdf?idNorma=3777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mg.gov.br/consulte/legislacao/completa/completa.html?num=21972&amp;ano=2016&amp;tipo=L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nais.abrhidro.org.br/job.php?Job=3801" TargetMode="External"/><Relationship Id="rId14" Type="http://schemas.openxmlformats.org/officeDocument/2006/relationships/hyperlink" Target="https://tcnotas.tce.mg.gov.br/tcjuris/Nota/BuscarArquivo/1470993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mg.gov.br/consulte/legislacao/completa/completa.html?tipo=LEI&amp;num=12584&amp;comp=&amp;ano=1997&amp;aba=js_textoAtualiza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1D5A-930E-4D83-BDF8-A55CDA38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8</Pages>
  <Words>2525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leticia.brandao</dc:creator>
  <cp:lastModifiedBy>samuel.carvalho</cp:lastModifiedBy>
  <cp:revision>62</cp:revision>
  <cp:lastPrinted>2020-03-05T18:01:00Z</cp:lastPrinted>
  <dcterms:created xsi:type="dcterms:W3CDTF">2020-02-18T17:00:00Z</dcterms:created>
  <dcterms:modified xsi:type="dcterms:W3CDTF">2021-06-14T18:42:00Z</dcterms:modified>
</cp:coreProperties>
</file>